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A2E" w:rsidRDefault="00185A2E" w:rsidP="00185A2E">
      <w:pPr>
        <w:pBdr>
          <w:top w:val="single" w:sz="4" w:space="1" w:color="auto"/>
          <w:left w:val="single" w:sz="4" w:space="4" w:color="auto"/>
          <w:bottom w:val="single" w:sz="4" w:space="1" w:color="auto"/>
          <w:right w:val="single" w:sz="4" w:space="4" w:color="auto"/>
        </w:pBdr>
        <w:ind w:left="1134" w:right="1417"/>
        <w:jc w:val="center"/>
        <w:rPr>
          <w:rFonts w:ascii="Verdana" w:hAnsi="Verdana"/>
          <w:b/>
          <w:sz w:val="18"/>
          <w:szCs w:val="18"/>
        </w:rPr>
      </w:pPr>
      <w:bookmarkStart w:id="0" w:name="_GoBack"/>
      <w:bookmarkEnd w:id="0"/>
    </w:p>
    <w:p w:rsidR="00185A2E" w:rsidRDefault="00185A2E" w:rsidP="00185A2E">
      <w:pPr>
        <w:pBdr>
          <w:top w:val="single" w:sz="4" w:space="1" w:color="auto"/>
          <w:left w:val="single" w:sz="4" w:space="4" w:color="auto"/>
          <w:bottom w:val="single" w:sz="4" w:space="1" w:color="auto"/>
          <w:right w:val="single" w:sz="4" w:space="4" w:color="auto"/>
        </w:pBdr>
        <w:ind w:left="1134" w:right="1417"/>
        <w:jc w:val="center"/>
        <w:rPr>
          <w:rFonts w:ascii="Verdana" w:hAnsi="Verdana"/>
          <w:b/>
          <w:sz w:val="18"/>
          <w:szCs w:val="18"/>
        </w:rPr>
      </w:pPr>
      <w:r>
        <w:rPr>
          <w:rFonts w:ascii="Verdana" w:hAnsi="Verdana"/>
          <w:b/>
          <w:sz w:val="18"/>
          <w:szCs w:val="18"/>
        </w:rPr>
        <w:t>Organisation des services</w:t>
      </w:r>
    </w:p>
    <w:p w:rsidR="00D06ABB" w:rsidRDefault="00185A2E" w:rsidP="00185A2E">
      <w:pPr>
        <w:pBdr>
          <w:top w:val="single" w:sz="4" w:space="1" w:color="auto"/>
          <w:left w:val="single" w:sz="4" w:space="4" w:color="auto"/>
          <w:bottom w:val="single" w:sz="4" w:space="1" w:color="auto"/>
          <w:right w:val="single" w:sz="4" w:space="4" w:color="auto"/>
        </w:pBdr>
        <w:ind w:left="1134" w:right="1417"/>
        <w:jc w:val="center"/>
        <w:rPr>
          <w:rFonts w:ascii="Verdana" w:hAnsi="Verdana"/>
          <w:b/>
          <w:sz w:val="18"/>
          <w:szCs w:val="18"/>
        </w:rPr>
      </w:pPr>
      <w:r w:rsidRPr="00185A2E">
        <w:rPr>
          <w:rFonts w:ascii="Verdana" w:hAnsi="Verdana"/>
          <w:b/>
          <w:sz w:val="18"/>
          <w:szCs w:val="18"/>
        </w:rPr>
        <w:t>de l’Agence française de lutte contre le dopage</w:t>
      </w:r>
    </w:p>
    <w:p w:rsidR="00185A2E" w:rsidRDefault="00185A2E" w:rsidP="00185A2E">
      <w:pPr>
        <w:pBdr>
          <w:top w:val="single" w:sz="4" w:space="1" w:color="auto"/>
          <w:left w:val="single" w:sz="4" w:space="4" w:color="auto"/>
          <w:bottom w:val="single" w:sz="4" w:space="1" w:color="auto"/>
          <w:right w:val="single" w:sz="4" w:space="4" w:color="auto"/>
        </w:pBdr>
        <w:ind w:left="1134" w:right="1417"/>
        <w:jc w:val="center"/>
        <w:rPr>
          <w:rFonts w:ascii="Verdana" w:hAnsi="Verdana"/>
          <w:b/>
          <w:sz w:val="18"/>
          <w:szCs w:val="18"/>
        </w:rPr>
      </w:pPr>
    </w:p>
    <w:p w:rsidR="00185A2E" w:rsidRDefault="00185A2E" w:rsidP="00185A2E">
      <w:pPr>
        <w:jc w:val="center"/>
        <w:rPr>
          <w:rFonts w:ascii="Verdana" w:hAnsi="Verdana"/>
          <w:b/>
          <w:sz w:val="18"/>
          <w:szCs w:val="18"/>
        </w:rPr>
      </w:pPr>
    </w:p>
    <w:p w:rsidR="00185A2E" w:rsidRDefault="00185A2E" w:rsidP="00185A2E">
      <w:pPr>
        <w:jc w:val="center"/>
        <w:rPr>
          <w:rFonts w:ascii="Verdana" w:hAnsi="Verdana"/>
          <w:b/>
          <w:sz w:val="18"/>
          <w:szCs w:val="18"/>
        </w:rPr>
      </w:pPr>
    </w:p>
    <w:p w:rsidR="00185A2E" w:rsidRPr="00185A2E" w:rsidRDefault="00185A2E" w:rsidP="00185A2E">
      <w:pPr>
        <w:jc w:val="center"/>
        <w:rPr>
          <w:rFonts w:ascii="Verdana" w:hAnsi="Verdana"/>
          <w:sz w:val="18"/>
          <w:szCs w:val="18"/>
        </w:rPr>
      </w:pPr>
      <w:r w:rsidRPr="00185A2E">
        <w:rPr>
          <w:rFonts w:ascii="Verdana" w:hAnsi="Verdana"/>
          <w:sz w:val="18"/>
          <w:szCs w:val="18"/>
        </w:rPr>
        <w:t>(version consolidée issue de la décision n° 2016-36 ORG</w:t>
      </w:r>
    </w:p>
    <w:p w:rsidR="00185A2E" w:rsidRPr="00185A2E" w:rsidRDefault="00185A2E" w:rsidP="00185A2E">
      <w:pPr>
        <w:jc w:val="center"/>
        <w:rPr>
          <w:rFonts w:ascii="Verdana" w:hAnsi="Verdana"/>
          <w:sz w:val="18"/>
          <w:szCs w:val="18"/>
        </w:rPr>
      </w:pPr>
      <w:r w:rsidRPr="00185A2E">
        <w:rPr>
          <w:rFonts w:ascii="Verdana" w:hAnsi="Verdana"/>
          <w:sz w:val="18"/>
          <w:szCs w:val="18"/>
        </w:rPr>
        <w:t xml:space="preserve">du Président en date du </w:t>
      </w:r>
      <w:r w:rsidR="008961FC">
        <w:rPr>
          <w:rFonts w:ascii="Verdana" w:hAnsi="Verdana"/>
          <w:sz w:val="18"/>
          <w:szCs w:val="18"/>
        </w:rPr>
        <w:t>22 décembre 2016</w:t>
      </w:r>
      <w:r w:rsidRPr="00185A2E">
        <w:rPr>
          <w:rFonts w:ascii="Verdana" w:hAnsi="Verdana"/>
          <w:sz w:val="18"/>
          <w:szCs w:val="18"/>
        </w:rPr>
        <w:t>)</w:t>
      </w:r>
    </w:p>
    <w:p w:rsidR="00185A2E" w:rsidRDefault="00185A2E" w:rsidP="00185A2E">
      <w:pPr>
        <w:jc w:val="center"/>
        <w:rPr>
          <w:rFonts w:ascii="Verdana" w:hAnsi="Verdana"/>
          <w:b/>
          <w:sz w:val="18"/>
          <w:szCs w:val="18"/>
        </w:rPr>
      </w:pPr>
    </w:p>
    <w:p w:rsidR="00185A2E" w:rsidRDefault="00185A2E" w:rsidP="00185A2E">
      <w:pPr>
        <w:jc w:val="center"/>
        <w:rPr>
          <w:rFonts w:ascii="Verdana" w:hAnsi="Verdana"/>
          <w:b/>
          <w:sz w:val="18"/>
          <w:szCs w:val="18"/>
        </w:rPr>
      </w:pPr>
    </w:p>
    <w:p w:rsidR="00185A2E" w:rsidRDefault="00185A2E" w:rsidP="00185A2E">
      <w:pPr>
        <w:jc w:val="center"/>
        <w:rPr>
          <w:rFonts w:ascii="Verdana" w:hAnsi="Verdana"/>
          <w:b/>
          <w:sz w:val="18"/>
          <w:szCs w:val="18"/>
        </w:rPr>
      </w:pPr>
      <w:r>
        <w:rPr>
          <w:rFonts w:ascii="Verdana" w:hAnsi="Verdana"/>
          <w:b/>
          <w:sz w:val="18"/>
          <w:szCs w:val="18"/>
        </w:rPr>
        <w:t>**********</w:t>
      </w:r>
    </w:p>
    <w:p w:rsidR="00185A2E" w:rsidRPr="00185A2E" w:rsidRDefault="00185A2E" w:rsidP="00185A2E">
      <w:pPr>
        <w:jc w:val="center"/>
        <w:rPr>
          <w:rFonts w:ascii="Verdana" w:hAnsi="Verdana"/>
          <w:b/>
          <w:sz w:val="18"/>
          <w:szCs w:val="18"/>
        </w:rPr>
      </w:pPr>
    </w:p>
    <w:p w:rsidR="00185A2E" w:rsidRDefault="00185A2E">
      <w:pPr>
        <w:rPr>
          <w:rFonts w:ascii="Verdana" w:hAnsi="Verdana"/>
          <w:sz w:val="18"/>
          <w:szCs w:val="18"/>
        </w:rPr>
      </w:pPr>
    </w:p>
    <w:p w:rsidR="00185A2E" w:rsidRDefault="00185A2E" w:rsidP="00D06F81">
      <w:pPr>
        <w:jc w:val="both"/>
        <w:rPr>
          <w:rFonts w:ascii="Verdana" w:hAnsi="Verdana"/>
          <w:sz w:val="18"/>
          <w:szCs w:val="18"/>
        </w:rPr>
      </w:pPr>
      <w:r w:rsidRPr="00185A2E">
        <w:rPr>
          <w:rFonts w:ascii="Verdana" w:hAnsi="Verdana"/>
          <w:b/>
          <w:sz w:val="18"/>
          <w:szCs w:val="18"/>
        </w:rPr>
        <w:t>Article 1</w:t>
      </w:r>
      <w:r w:rsidRPr="00185A2E">
        <w:rPr>
          <w:rFonts w:ascii="Verdana" w:hAnsi="Verdana"/>
          <w:b/>
          <w:sz w:val="18"/>
          <w:szCs w:val="18"/>
          <w:vertAlign w:val="superscript"/>
        </w:rPr>
        <w:t>er</w:t>
      </w:r>
      <w:r>
        <w:rPr>
          <w:rFonts w:ascii="Verdana" w:hAnsi="Verdana"/>
          <w:sz w:val="18"/>
          <w:szCs w:val="18"/>
        </w:rPr>
        <w:t xml:space="preserve"> -  Les services de l’Agence comprennent :</w:t>
      </w:r>
    </w:p>
    <w:p w:rsidR="00185A2E" w:rsidRDefault="00185A2E" w:rsidP="00D06F81">
      <w:pPr>
        <w:jc w:val="both"/>
        <w:rPr>
          <w:rFonts w:ascii="Verdana" w:hAnsi="Verdana"/>
          <w:sz w:val="18"/>
          <w:szCs w:val="18"/>
        </w:rPr>
      </w:pPr>
    </w:p>
    <w:p w:rsidR="00185A2E" w:rsidRDefault="00185A2E" w:rsidP="00D06F81">
      <w:pPr>
        <w:pStyle w:val="Paragraphedeliste"/>
        <w:numPr>
          <w:ilvl w:val="0"/>
          <w:numId w:val="1"/>
        </w:numPr>
        <w:jc w:val="both"/>
        <w:rPr>
          <w:rFonts w:ascii="Verdana" w:hAnsi="Verdana"/>
          <w:sz w:val="18"/>
          <w:szCs w:val="18"/>
        </w:rPr>
      </w:pPr>
      <w:r>
        <w:rPr>
          <w:rFonts w:ascii="Verdana" w:hAnsi="Verdana"/>
          <w:sz w:val="18"/>
          <w:szCs w:val="18"/>
        </w:rPr>
        <w:t>Le secrétariat général ;</w:t>
      </w:r>
    </w:p>
    <w:p w:rsidR="00185A2E" w:rsidRDefault="00185A2E" w:rsidP="00D06F81">
      <w:pPr>
        <w:pStyle w:val="Paragraphedeliste"/>
        <w:numPr>
          <w:ilvl w:val="0"/>
          <w:numId w:val="1"/>
        </w:numPr>
        <w:jc w:val="both"/>
        <w:rPr>
          <w:rFonts w:ascii="Verdana" w:hAnsi="Verdana"/>
          <w:sz w:val="18"/>
          <w:szCs w:val="18"/>
        </w:rPr>
      </w:pPr>
      <w:r>
        <w:rPr>
          <w:rFonts w:ascii="Verdana" w:hAnsi="Verdana"/>
          <w:sz w:val="18"/>
          <w:szCs w:val="18"/>
        </w:rPr>
        <w:t>Le conseiller scientifique de l’Agence ;</w:t>
      </w:r>
    </w:p>
    <w:p w:rsidR="00185A2E" w:rsidRDefault="00185A2E" w:rsidP="00D06F81">
      <w:pPr>
        <w:pStyle w:val="Paragraphedeliste"/>
        <w:numPr>
          <w:ilvl w:val="0"/>
          <w:numId w:val="1"/>
        </w:numPr>
        <w:jc w:val="both"/>
        <w:rPr>
          <w:rFonts w:ascii="Verdana" w:hAnsi="Verdana"/>
          <w:sz w:val="18"/>
          <w:szCs w:val="18"/>
        </w:rPr>
      </w:pPr>
      <w:r>
        <w:rPr>
          <w:rFonts w:ascii="Verdana" w:hAnsi="Verdana"/>
          <w:sz w:val="18"/>
          <w:szCs w:val="18"/>
        </w:rPr>
        <w:t>Le département des contrôles ;</w:t>
      </w:r>
    </w:p>
    <w:p w:rsidR="00185A2E" w:rsidRDefault="00185A2E" w:rsidP="00D06F81">
      <w:pPr>
        <w:pStyle w:val="Paragraphedeliste"/>
        <w:numPr>
          <w:ilvl w:val="0"/>
          <w:numId w:val="1"/>
        </w:numPr>
        <w:jc w:val="both"/>
        <w:rPr>
          <w:rFonts w:ascii="Verdana" w:hAnsi="Verdana"/>
          <w:sz w:val="18"/>
          <w:szCs w:val="18"/>
        </w:rPr>
      </w:pPr>
      <w:r>
        <w:rPr>
          <w:rFonts w:ascii="Verdana" w:hAnsi="Verdana"/>
          <w:sz w:val="18"/>
          <w:szCs w:val="18"/>
        </w:rPr>
        <w:t>Le département des analyses ;</w:t>
      </w:r>
    </w:p>
    <w:p w:rsidR="00185A2E" w:rsidRDefault="00185A2E" w:rsidP="00D06F81">
      <w:pPr>
        <w:jc w:val="both"/>
        <w:rPr>
          <w:rFonts w:ascii="Verdana" w:hAnsi="Verdana"/>
          <w:sz w:val="18"/>
          <w:szCs w:val="18"/>
        </w:rPr>
      </w:pPr>
    </w:p>
    <w:p w:rsidR="00185A2E" w:rsidRDefault="00185A2E" w:rsidP="00D06F81">
      <w:pPr>
        <w:jc w:val="both"/>
        <w:rPr>
          <w:rFonts w:ascii="Verdana" w:hAnsi="Verdana"/>
          <w:sz w:val="18"/>
          <w:szCs w:val="18"/>
        </w:rPr>
      </w:pPr>
    </w:p>
    <w:p w:rsidR="00185A2E" w:rsidRDefault="00185A2E" w:rsidP="00D06F81">
      <w:pPr>
        <w:jc w:val="both"/>
        <w:rPr>
          <w:rFonts w:ascii="Verdana" w:hAnsi="Verdana"/>
          <w:sz w:val="18"/>
          <w:szCs w:val="18"/>
        </w:rPr>
      </w:pPr>
      <w:r w:rsidRPr="00185A2E">
        <w:rPr>
          <w:rFonts w:ascii="Verdana" w:hAnsi="Verdana"/>
          <w:b/>
          <w:sz w:val="18"/>
          <w:szCs w:val="18"/>
        </w:rPr>
        <w:t>Article 2</w:t>
      </w:r>
      <w:r>
        <w:rPr>
          <w:rFonts w:ascii="Verdana" w:hAnsi="Verdana"/>
          <w:sz w:val="18"/>
          <w:szCs w:val="18"/>
        </w:rPr>
        <w:t xml:space="preserve"> – Le secrétaire général est, sous l’autorité du Président, chargé du fonctionnement de l’ensemble des services de l’Agence.</w:t>
      </w:r>
    </w:p>
    <w:p w:rsidR="00185A2E" w:rsidRDefault="00185A2E" w:rsidP="00D06F81">
      <w:pPr>
        <w:jc w:val="both"/>
        <w:rPr>
          <w:rFonts w:ascii="Verdana" w:hAnsi="Verdana"/>
          <w:sz w:val="18"/>
          <w:szCs w:val="18"/>
        </w:rPr>
      </w:pPr>
    </w:p>
    <w:p w:rsidR="00185A2E" w:rsidRDefault="00185A2E" w:rsidP="00D06F81">
      <w:pPr>
        <w:jc w:val="both"/>
        <w:rPr>
          <w:rFonts w:ascii="Verdana" w:hAnsi="Verdana"/>
          <w:sz w:val="18"/>
          <w:szCs w:val="18"/>
        </w:rPr>
      </w:pPr>
      <w:r>
        <w:rPr>
          <w:rFonts w:ascii="Verdana" w:hAnsi="Verdana"/>
          <w:sz w:val="18"/>
          <w:szCs w:val="18"/>
        </w:rPr>
        <w:t>À cette fin, il :</w:t>
      </w:r>
    </w:p>
    <w:p w:rsidR="00185A2E" w:rsidRDefault="00185A2E" w:rsidP="00D06F81">
      <w:pPr>
        <w:jc w:val="both"/>
        <w:rPr>
          <w:rFonts w:ascii="Verdana" w:hAnsi="Verdana"/>
          <w:sz w:val="18"/>
          <w:szCs w:val="18"/>
        </w:rPr>
      </w:pPr>
    </w:p>
    <w:p w:rsidR="00185A2E" w:rsidRDefault="00185A2E" w:rsidP="00D06F81">
      <w:pPr>
        <w:pStyle w:val="Paragraphedeliste"/>
        <w:numPr>
          <w:ilvl w:val="0"/>
          <w:numId w:val="2"/>
        </w:numPr>
        <w:jc w:val="both"/>
        <w:rPr>
          <w:rFonts w:ascii="Verdana" w:hAnsi="Verdana"/>
          <w:sz w:val="18"/>
          <w:szCs w:val="18"/>
        </w:rPr>
      </w:pPr>
      <w:r>
        <w:rPr>
          <w:rFonts w:ascii="Verdana" w:hAnsi="Verdana"/>
          <w:sz w:val="18"/>
          <w:szCs w:val="18"/>
        </w:rPr>
        <w:t>Coordonne l’action de l’ensemble des services, dans le respect de leur indépendance fonctionnelle ou scientifique ;</w:t>
      </w:r>
    </w:p>
    <w:p w:rsidR="00185A2E" w:rsidRDefault="00185A2E" w:rsidP="00D06F81">
      <w:pPr>
        <w:pStyle w:val="Paragraphedeliste"/>
        <w:numPr>
          <w:ilvl w:val="0"/>
          <w:numId w:val="2"/>
        </w:numPr>
        <w:jc w:val="both"/>
        <w:rPr>
          <w:rFonts w:ascii="Verdana" w:hAnsi="Verdana"/>
          <w:sz w:val="18"/>
          <w:szCs w:val="18"/>
        </w:rPr>
      </w:pPr>
      <w:r>
        <w:rPr>
          <w:rFonts w:ascii="Verdana" w:hAnsi="Verdana"/>
          <w:sz w:val="18"/>
          <w:szCs w:val="18"/>
        </w:rPr>
        <w:t>Propose les orientations stratégiques de l’Agence en vue de leur soumission au Collège ;</w:t>
      </w:r>
    </w:p>
    <w:p w:rsidR="00185A2E" w:rsidRDefault="00185A2E" w:rsidP="00D06F81">
      <w:pPr>
        <w:pStyle w:val="Paragraphedeliste"/>
        <w:numPr>
          <w:ilvl w:val="0"/>
          <w:numId w:val="2"/>
        </w:numPr>
        <w:jc w:val="both"/>
        <w:rPr>
          <w:rFonts w:ascii="Verdana" w:hAnsi="Verdana"/>
          <w:sz w:val="18"/>
          <w:szCs w:val="18"/>
        </w:rPr>
      </w:pPr>
      <w:r>
        <w:rPr>
          <w:rFonts w:ascii="Verdana" w:hAnsi="Verdana"/>
          <w:sz w:val="18"/>
          <w:szCs w:val="18"/>
        </w:rPr>
        <w:t>Assure la cohérence de l’action internationale ;</w:t>
      </w:r>
    </w:p>
    <w:p w:rsidR="00185A2E" w:rsidRDefault="00185A2E" w:rsidP="00D06F81">
      <w:pPr>
        <w:pStyle w:val="Paragraphedeliste"/>
        <w:numPr>
          <w:ilvl w:val="0"/>
          <w:numId w:val="2"/>
        </w:numPr>
        <w:jc w:val="both"/>
        <w:rPr>
          <w:rFonts w:ascii="Verdana" w:hAnsi="Verdana"/>
          <w:sz w:val="18"/>
          <w:szCs w:val="18"/>
        </w:rPr>
      </w:pPr>
      <w:r>
        <w:rPr>
          <w:rFonts w:ascii="Verdana" w:hAnsi="Verdana"/>
          <w:sz w:val="18"/>
          <w:szCs w:val="18"/>
        </w:rPr>
        <w:t>Assure le suivi de la communication au nom de l’Agence ;</w:t>
      </w:r>
    </w:p>
    <w:p w:rsidR="00185A2E" w:rsidRDefault="00185A2E" w:rsidP="00D06F81">
      <w:pPr>
        <w:pStyle w:val="Paragraphedeliste"/>
        <w:numPr>
          <w:ilvl w:val="0"/>
          <w:numId w:val="2"/>
        </w:numPr>
        <w:jc w:val="both"/>
        <w:rPr>
          <w:rFonts w:ascii="Verdana" w:hAnsi="Verdana"/>
          <w:sz w:val="18"/>
          <w:szCs w:val="18"/>
        </w:rPr>
      </w:pPr>
      <w:r>
        <w:rPr>
          <w:rFonts w:ascii="Verdana" w:hAnsi="Verdana"/>
          <w:sz w:val="18"/>
          <w:szCs w:val="18"/>
        </w:rPr>
        <w:t>Veille à la conformité de l’action de l’Agence à ses engagements internationaux et en évalue l’efficacité ;</w:t>
      </w:r>
    </w:p>
    <w:p w:rsidR="00185A2E" w:rsidRDefault="00185A2E" w:rsidP="00D06F81">
      <w:pPr>
        <w:pStyle w:val="Paragraphedeliste"/>
        <w:numPr>
          <w:ilvl w:val="0"/>
          <w:numId w:val="2"/>
        </w:numPr>
        <w:jc w:val="both"/>
        <w:rPr>
          <w:rFonts w:ascii="Verdana" w:hAnsi="Verdana"/>
          <w:sz w:val="18"/>
          <w:szCs w:val="18"/>
        </w:rPr>
      </w:pPr>
      <w:r>
        <w:rPr>
          <w:rFonts w:ascii="Verdana" w:hAnsi="Verdana"/>
          <w:sz w:val="18"/>
          <w:szCs w:val="18"/>
        </w:rPr>
        <w:t>Assure le pilotage de la préparation du rapport annuel d’activité.</w:t>
      </w:r>
    </w:p>
    <w:p w:rsidR="00185A2E" w:rsidRDefault="00185A2E" w:rsidP="00D06F81">
      <w:pPr>
        <w:pStyle w:val="Paragraphedeliste"/>
        <w:jc w:val="both"/>
        <w:rPr>
          <w:rFonts w:ascii="Verdana" w:hAnsi="Verdana"/>
          <w:sz w:val="18"/>
          <w:szCs w:val="18"/>
        </w:rPr>
      </w:pPr>
    </w:p>
    <w:p w:rsidR="00185A2E" w:rsidRDefault="00185A2E" w:rsidP="00D06F81">
      <w:pPr>
        <w:pStyle w:val="Paragraphedeliste"/>
        <w:ind w:left="0"/>
        <w:jc w:val="both"/>
        <w:rPr>
          <w:rFonts w:ascii="Verdana" w:hAnsi="Verdana"/>
          <w:sz w:val="18"/>
          <w:szCs w:val="18"/>
        </w:rPr>
      </w:pPr>
      <w:r>
        <w:rPr>
          <w:rFonts w:ascii="Verdana" w:hAnsi="Verdana"/>
          <w:sz w:val="18"/>
          <w:szCs w:val="18"/>
        </w:rPr>
        <w:t>Aux fins de coordination, le secrétaire général procède à la convocation, en tant que de bes</w:t>
      </w:r>
      <w:r w:rsidR="00D06F81">
        <w:rPr>
          <w:rFonts w:ascii="Verdana" w:hAnsi="Verdana"/>
          <w:sz w:val="18"/>
          <w:szCs w:val="18"/>
        </w:rPr>
        <w:t>oin, en réunion de direction des chefs de services et de leurs adjoints.</w:t>
      </w:r>
    </w:p>
    <w:p w:rsidR="00D06F81" w:rsidRDefault="00D06F81" w:rsidP="00D06F81">
      <w:pPr>
        <w:pStyle w:val="Paragraphedeliste"/>
        <w:ind w:left="0"/>
        <w:jc w:val="both"/>
        <w:rPr>
          <w:rFonts w:ascii="Verdana" w:hAnsi="Verdana"/>
          <w:sz w:val="18"/>
          <w:szCs w:val="18"/>
        </w:rPr>
      </w:pPr>
    </w:p>
    <w:p w:rsidR="00D06F81" w:rsidRDefault="00D06F81" w:rsidP="00D06F81">
      <w:pPr>
        <w:pStyle w:val="Paragraphedeliste"/>
        <w:ind w:left="0"/>
        <w:jc w:val="both"/>
        <w:rPr>
          <w:rFonts w:ascii="Verdana" w:hAnsi="Verdana"/>
          <w:sz w:val="18"/>
          <w:szCs w:val="18"/>
        </w:rPr>
      </w:pPr>
    </w:p>
    <w:p w:rsidR="00D06F81" w:rsidRDefault="00D06F81" w:rsidP="00D06F81">
      <w:pPr>
        <w:pStyle w:val="Paragraphedeliste"/>
        <w:ind w:left="0"/>
        <w:jc w:val="both"/>
        <w:rPr>
          <w:rFonts w:ascii="Verdana" w:hAnsi="Verdana"/>
          <w:sz w:val="18"/>
          <w:szCs w:val="18"/>
        </w:rPr>
      </w:pPr>
      <w:r w:rsidRPr="00D06F81">
        <w:rPr>
          <w:rFonts w:ascii="Verdana" w:hAnsi="Verdana"/>
          <w:b/>
          <w:sz w:val="18"/>
          <w:szCs w:val="18"/>
        </w:rPr>
        <w:t>Article 3</w:t>
      </w:r>
      <w:r>
        <w:rPr>
          <w:rFonts w:ascii="Verdana" w:hAnsi="Verdana"/>
          <w:sz w:val="18"/>
          <w:szCs w:val="18"/>
        </w:rPr>
        <w:t xml:space="preserve"> – Le secrétaire général est assisté de deux secrétaires généraux adjoints dont l’un est responsable de la politique qualité de l’Agence.</w:t>
      </w:r>
    </w:p>
    <w:p w:rsidR="00D06F81" w:rsidRDefault="00D06F81" w:rsidP="00D06F81">
      <w:pPr>
        <w:pStyle w:val="Paragraphedeliste"/>
        <w:ind w:left="0"/>
        <w:jc w:val="both"/>
        <w:rPr>
          <w:rFonts w:ascii="Verdana" w:hAnsi="Verdana"/>
          <w:sz w:val="18"/>
          <w:szCs w:val="18"/>
        </w:rPr>
      </w:pPr>
    </w:p>
    <w:p w:rsidR="00D06F81" w:rsidRDefault="00D06F81" w:rsidP="00D06F81">
      <w:pPr>
        <w:pStyle w:val="Paragraphedeliste"/>
        <w:ind w:left="0"/>
        <w:jc w:val="both"/>
        <w:rPr>
          <w:rFonts w:ascii="Verdana" w:hAnsi="Verdana"/>
          <w:sz w:val="18"/>
          <w:szCs w:val="18"/>
        </w:rPr>
      </w:pPr>
    </w:p>
    <w:p w:rsidR="00D06F81" w:rsidRDefault="00D06F81" w:rsidP="00D06F81">
      <w:pPr>
        <w:pStyle w:val="Paragraphedeliste"/>
        <w:ind w:left="0"/>
        <w:jc w:val="both"/>
        <w:rPr>
          <w:rFonts w:ascii="Verdana" w:hAnsi="Verdana"/>
          <w:sz w:val="18"/>
          <w:szCs w:val="18"/>
        </w:rPr>
      </w:pPr>
      <w:r w:rsidRPr="00D06F81">
        <w:rPr>
          <w:rFonts w:ascii="Verdana" w:hAnsi="Verdana"/>
          <w:b/>
          <w:sz w:val="18"/>
          <w:szCs w:val="18"/>
        </w:rPr>
        <w:t>Article 4</w:t>
      </w:r>
      <w:r>
        <w:rPr>
          <w:rFonts w:ascii="Verdana" w:hAnsi="Verdana"/>
          <w:sz w:val="18"/>
          <w:szCs w:val="18"/>
        </w:rPr>
        <w:t xml:space="preserve"> – Pour l’exercice de ses attributions, sont placés sous l’autorité du secrétaire général :</w:t>
      </w:r>
    </w:p>
    <w:p w:rsidR="00D06F81" w:rsidRDefault="00D06F81" w:rsidP="00D06F81">
      <w:pPr>
        <w:pStyle w:val="Paragraphedeliste"/>
        <w:ind w:left="0"/>
        <w:jc w:val="both"/>
        <w:rPr>
          <w:rFonts w:ascii="Verdana" w:hAnsi="Verdana"/>
          <w:sz w:val="18"/>
          <w:szCs w:val="18"/>
        </w:rPr>
      </w:pPr>
    </w:p>
    <w:p w:rsidR="00D06F81" w:rsidRDefault="00D06F81" w:rsidP="00D06F81">
      <w:pPr>
        <w:pStyle w:val="Paragraphedeliste"/>
        <w:numPr>
          <w:ilvl w:val="0"/>
          <w:numId w:val="4"/>
        </w:numPr>
        <w:jc w:val="both"/>
        <w:rPr>
          <w:rFonts w:ascii="Verdana" w:hAnsi="Verdana"/>
          <w:sz w:val="18"/>
          <w:szCs w:val="18"/>
        </w:rPr>
      </w:pPr>
      <w:r>
        <w:rPr>
          <w:rFonts w:ascii="Verdana" w:hAnsi="Verdana"/>
          <w:sz w:val="18"/>
          <w:szCs w:val="18"/>
        </w:rPr>
        <w:t>Un service de l’administration générale et de l’évaluation ;</w:t>
      </w:r>
    </w:p>
    <w:p w:rsidR="00D06F81" w:rsidRDefault="00D06F81" w:rsidP="00D06F81">
      <w:pPr>
        <w:pStyle w:val="Paragraphedeliste"/>
        <w:numPr>
          <w:ilvl w:val="0"/>
          <w:numId w:val="4"/>
        </w:numPr>
        <w:jc w:val="both"/>
        <w:rPr>
          <w:rFonts w:ascii="Verdana" w:hAnsi="Verdana"/>
          <w:sz w:val="18"/>
          <w:szCs w:val="18"/>
        </w:rPr>
      </w:pPr>
      <w:r>
        <w:rPr>
          <w:rFonts w:ascii="Verdana" w:hAnsi="Verdana"/>
          <w:sz w:val="18"/>
          <w:szCs w:val="18"/>
        </w:rPr>
        <w:t>Un service juridique ;</w:t>
      </w:r>
    </w:p>
    <w:p w:rsidR="00D06F81" w:rsidRDefault="00D06F81" w:rsidP="00D06F81">
      <w:pPr>
        <w:pStyle w:val="Paragraphedeliste"/>
        <w:numPr>
          <w:ilvl w:val="0"/>
          <w:numId w:val="4"/>
        </w:numPr>
        <w:jc w:val="both"/>
        <w:rPr>
          <w:rFonts w:ascii="Verdana" w:hAnsi="Verdana"/>
          <w:sz w:val="18"/>
          <w:szCs w:val="18"/>
        </w:rPr>
      </w:pPr>
      <w:r>
        <w:rPr>
          <w:rFonts w:ascii="Verdana" w:hAnsi="Verdana"/>
          <w:sz w:val="18"/>
          <w:szCs w:val="18"/>
        </w:rPr>
        <w:t>Un service médical ;</w:t>
      </w:r>
    </w:p>
    <w:p w:rsidR="00D06F81" w:rsidRDefault="00D06F81" w:rsidP="00D06F81">
      <w:pPr>
        <w:pStyle w:val="Paragraphedeliste"/>
        <w:numPr>
          <w:ilvl w:val="0"/>
          <w:numId w:val="4"/>
        </w:numPr>
        <w:jc w:val="both"/>
        <w:rPr>
          <w:rFonts w:ascii="Verdana" w:hAnsi="Verdana"/>
          <w:sz w:val="18"/>
          <w:szCs w:val="18"/>
        </w:rPr>
      </w:pPr>
      <w:r>
        <w:rPr>
          <w:rFonts w:ascii="Verdana" w:hAnsi="Verdana"/>
          <w:sz w:val="18"/>
          <w:szCs w:val="18"/>
        </w:rPr>
        <w:t>Une mission en charge de la qualité et de l’innovation.</w:t>
      </w:r>
    </w:p>
    <w:p w:rsidR="00D06F81" w:rsidRDefault="00D06F81" w:rsidP="00D06F81">
      <w:pPr>
        <w:pStyle w:val="Paragraphedeliste"/>
        <w:ind w:left="1440"/>
        <w:jc w:val="both"/>
        <w:rPr>
          <w:rFonts w:ascii="Verdana" w:hAnsi="Verdana"/>
          <w:sz w:val="18"/>
          <w:szCs w:val="18"/>
        </w:rPr>
      </w:pPr>
    </w:p>
    <w:p w:rsidR="00D06F81" w:rsidRDefault="00D06F81" w:rsidP="00D06F81">
      <w:pPr>
        <w:pStyle w:val="Paragraphedeliste"/>
        <w:ind w:left="0"/>
        <w:jc w:val="both"/>
        <w:rPr>
          <w:rFonts w:ascii="Verdana" w:hAnsi="Verdana"/>
          <w:sz w:val="18"/>
          <w:szCs w:val="18"/>
        </w:rPr>
      </w:pPr>
    </w:p>
    <w:p w:rsidR="00D06F81" w:rsidRDefault="00D06F81" w:rsidP="00D06F81">
      <w:pPr>
        <w:pStyle w:val="Paragraphedeliste"/>
        <w:ind w:left="0"/>
        <w:jc w:val="both"/>
        <w:rPr>
          <w:rFonts w:ascii="Verdana" w:hAnsi="Verdana"/>
          <w:sz w:val="18"/>
          <w:szCs w:val="18"/>
        </w:rPr>
      </w:pPr>
      <w:r w:rsidRPr="00D06F81">
        <w:rPr>
          <w:rFonts w:ascii="Verdana" w:hAnsi="Verdana"/>
          <w:b/>
          <w:sz w:val="18"/>
          <w:szCs w:val="18"/>
        </w:rPr>
        <w:t>Article 5</w:t>
      </w:r>
      <w:r>
        <w:rPr>
          <w:rFonts w:ascii="Verdana" w:hAnsi="Verdana"/>
          <w:sz w:val="18"/>
          <w:szCs w:val="18"/>
        </w:rPr>
        <w:t xml:space="preserve"> – Le service de l’administration générale et de l’évaluation est en charge :</w:t>
      </w:r>
    </w:p>
    <w:p w:rsidR="00D06F81" w:rsidRDefault="00D06F81" w:rsidP="00D06F81">
      <w:pPr>
        <w:pStyle w:val="Paragraphedeliste"/>
        <w:ind w:left="0"/>
        <w:jc w:val="both"/>
        <w:rPr>
          <w:rFonts w:ascii="Verdana" w:hAnsi="Verdana"/>
          <w:sz w:val="18"/>
          <w:szCs w:val="18"/>
        </w:rPr>
      </w:pPr>
    </w:p>
    <w:p w:rsidR="00D06F81" w:rsidRDefault="00D06F81" w:rsidP="00D06F81">
      <w:pPr>
        <w:pStyle w:val="Paragraphedeliste"/>
        <w:numPr>
          <w:ilvl w:val="0"/>
          <w:numId w:val="5"/>
        </w:numPr>
        <w:jc w:val="both"/>
        <w:rPr>
          <w:rFonts w:ascii="Verdana" w:hAnsi="Verdana"/>
          <w:sz w:val="18"/>
          <w:szCs w:val="18"/>
        </w:rPr>
      </w:pPr>
      <w:r>
        <w:rPr>
          <w:rFonts w:ascii="Verdana" w:hAnsi="Verdana"/>
          <w:sz w:val="18"/>
          <w:szCs w:val="18"/>
        </w:rPr>
        <w:t>Des ressources humaines et du dialogue social ;</w:t>
      </w:r>
    </w:p>
    <w:p w:rsidR="00D06F81" w:rsidRDefault="00D06F81" w:rsidP="00D06F81">
      <w:pPr>
        <w:pStyle w:val="Paragraphedeliste"/>
        <w:numPr>
          <w:ilvl w:val="0"/>
          <w:numId w:val="5"/>
        </w:numPr>
        <w:jc w:val="both"/>
        <w:rPr>
          <w:rFonts w:ascii="Verdana" w:hAnsi="Verdana"/>
          <w:sz w:val="18"/>
          <w:szCs w:val="18"/>
        </w:rPr>
      </w:pPr>
      <w:r>
        <w:rPr>
          <w:rFonts w:ascii="Verdana" w:hAnsi="Verdana"/>
          <w:sz w:val="18"/>
          <w:szCs w:val="18"/>
        </w:rPr>
        <w:t>De la préparation et de l’exécution du budget ;</w:t>
      </w:r>
    </w:p>
    <w:p w:rsidR="00D06F81" w:rsidRDefault="00D06F81" w:rsidP="00D06F81">
      <w:pPr>
        <w:pStyle w:val="Paragraphedeliste"/>
        <w:numPr>
          <w:ilvl w:val="0"/>
          <w:numId w:val="5"/>
        </w:numPr>
        <w:jc w:val="both"/>
        <w:rPr>
          <w:rFonts w:ascii="Verdana" w:hAnsi="Verdana"/>
          <w:sz w:val="18"/>
          <w:szCs w:val="18"/>
        </w:rPr>
      </w:pPr>
      <w:r>
        <w:rPr>
          <w:rFonts w:ascii="Verdana" w:hAnsi="Verdana"/>
          <w:sz w:val="18"/>
          <w:szCs w:val="18"/>
        </w:rPr>
        <w:t>De la politique d’achats, notamment de la préparation et de la passation des marchés publics ;</w:t>
      </w:r>
    </w:p>
    <w:p w:rsidR="00D06F81" w:rsidRDefault="00D06F81" w:rsidP="00D06F81">
      <w:pPr>
        <w:pStyle w:val="Paragraphedeliste"/>
        <w:numPr>
          <w:ilvl w:val="0"/>
          <w:numId w:val="5"/>
        </w:numPr>
        <w:jc w:val="both"/>
        <w:rPr>
          <w:rFonts w:ascii="Verdana" w:hAnsi="Verdana"/>
          <w:sz w:val="18"/>
          <w:szCs w:val="18"/>
        </w:rPr>
      </w:pPr>
      <w:r>
        <w:rPr>
          <w:rFonts w:ascii="Verdana" w:hAnsi="Verdana"/>
          <w:sz w:val="18"/>
          <w:szCs w:val="18"/>
        </w:rPr>
        <w:t>De la politique informatique, sous l’autorité d’un secrétaire général adjoint ;</w:t>
      </w:r>
    </w:p>
    <w:p w:rsidR="00D06F81" w:rsidRDefault="00D06F81" w:rsidP="00D06F81">
      <w:pPr>
        <w:pStyle w:val="Paragraphedeliste"/>
        <w:numPr>
          <w:ilvl w:val="0"/>
          <w:numId w:val="5"/>
        </w:numPr>
        <w:jc w:val="both"/>
        <w:rPr>
          <w:rFonts w:ascii="Verdana" w:hAnsi="Verdana"/>
          <w:sz w:val="18"/>
          <w:szCs w:val="18"/>
        </w:rPr>
      </w:pPr>
      <w:r>
        <w:rPr>
          <w:rFonts w:ascii="Verdana" w:hAnsi="Verdana"/>
          <w:sz w:val="18"/>
          <w:szCs w:val="18"/>
        </w:rPr>
        <w:t>De la gestion prévisionnelle des emplois et des crédits ;</w:t>
      </w:r>
    </w:p>
    <w:p w:rsidR="00D06F81" w:rsidRDefault="00D06F81" w:rsidP="00D06F81">
      <w:pPr>
        <w:pStyle w:val="Paragraphedeliste"/>
        <w:numPr>
          <w:ilvl w:val="0"/>
          <w:numId w:val="5"/>
        </w:numPr>
        <w:jc w:val="both"/>
        <w:rPr>
          <w:rFonts w:ascii="Verdana" w:hAnsi="Verdana"/>
          <w:sz w:val="18"/>
          <w:szCs w:val="18"/>
        </w:rPr>
      </w:pPr>
      <w:r>
        <w:rPr>
          <w:rFonts w:ascii="Verdana" w:hAnsi="Verdana"/>
          <w:sz w:val="18"/>
          <w:szCs w:val="18"/>
        </w:rPr>
        <w:t>Du contrôle de gestion et de l’évaluation des actions de l’Agence.</w:t>
      </w:r>
    </w:p>
    <w:p w:rsidR="00D06F81" w:rsidRDefault="00D06F81" w:rsidP="00D06F81">
      <w:pPr>
        <w:jc w:val="both"/>
        <w:rPr>
          <w:rFonts w:ascii="Verdana" w:hAnsi="Verdana"/>
          <w:sz w:val="18"/>
          <w:szCs w:val="18"/>
        </w:rPr>
      </w:pPr>
    </w:p>
    <w:p w:rsidR="00D06F81" w:rsidRDefault="00D06F81" w:rsidP="00D06F81">
      <w:pPr>
        <w:jc w:val="both"/>
        <w:rPr>
          <w:rFonts w:ascii="Verdana" w:hAnsi="Verdana"/>
          <w:sz w:val="18"/>
          <w:szCs w:val="18"/>
        </w:rPr>
      </w:pPr>
    </w:p>
    <w:p w:rsidR="00D06F81" w:rsidRDefault="00D06F81" w:rsidP="00D06F81">
      <w:pPr>
        <w:jc w:val="right"/>
        <w:rPr>
          <w:rFonts w:ascii="Verdana" w:hAnsi="Verdana"/>
          <w:sz w:val="18"/>
          <w:szCs w:val="18"/>
        </w:rPr>
      </w:pPr>
      <w:r>
        <w:rPr>
          <w:rFonts w:ascii="Verdana" w:hAnsi="Verdana"/>
          <w:sz w:val="18"/>
          <w:szCs w:val="18"/>
        </w:rPr>
        <w:t>…/…</w:t>
      </w:r>
    </w:p>
    <w:p w:rsidR="00D06F81" w:rsidRDefault="00D06F81" w:rsidP="00D06F81">
      <w:pPr>
        <w:jc w:val="both"/>
        <w:rPr>
          <w:rFonts w:ascii="Verdana" w:hAnsi="Verdana"/>
          <w:sz w:val="18"/>
          <w:szCs w:val="18"/>
        </w:rPr>
      </w:pPr>
      <w:r>
        <w:rPr>
          <w:rFonts w:ascii="Verdana" w:hAnsi="Verdana"/>
          <w:sz w:val="18"/>
          <w:szCs w:val="18"/>
        </w:rPr>
        <w:t>À cet effet, il peut notamment faire appel :</w:t>
      </w:r>
    </w:p>
    <w:p w:rsidR="00D06F81" w:rsidRDefault="00D06F81" w:rsidP="00D06F81">
      <w:pPr>
        <w:jc w:val="both"/>
        <w:rPr>
          <w:rFonts w:ascii="Verdana" w:hAnsi="Verdana"/>
          <w:sz w:val="18"/>
          <w:szCs w:val="18"/>
        </w:rPr>
      </w:pPr>
    </w:p>
    <w:p w:rsidR="00D06F81" w:rsidRDefault="00D06F81" w:rsidP="00D06F81">
      <w:pPr>
        <w:pStyle w:val="Paragraphedeliste"/>
        <w:numPr>
          <w:ilvl w:val="0"/>
          <w:numId w:val="6"/>
        </w:numPr>
        <w:jc w:val="both"/>
        <w:rPr>
          <w:rFonts w:ascii="Verdana" w:hAnsi="Verdana"/>
          <w:sz w:val="18"/>
          <w:szCs w:val="18"/>
        </w:rPr>
      </w:pPr>
      <w:r>
        <w:rPr>
          <w:rFonts w:ascii="Verdana" w:hAnsi="Verdana"/>
          <w:sz w:val="18"/>
          <w:szCs w:val="18"/>
        </w:rPr>
        <w:t>Aux correspondants achats du département des analyses ;</w:t>
      </w:r>
    </w:p>
    <w:p w:rsidR="00D06F81" w:rsidRDefault="00D06F81" w:rsidP="00D06F81">
      <w:pPr>
        <w:pStyle w:val="Paragraphedeliste"/>
        <w:numPr>
          <w:ilvl w:val="0"/>
          <w:numId w:val="6"/>
        </w:numPr>
        <w:jc w:val="both"/>
        <w:rPr>
          <w:rFonts w:ascii="Verdana" w:hAnsi="Verdana"/>
          <w:sz w:val="18"/>
          <w:szCs w:val="18"/>
        </w:rPr>
      </w:pPr>
      <w:r>
        <w:rPr>
          <w:rFonts w:ascii="Verdana" w:hAnsi="Verdana"/>
          <w:sz w:val="18"/>
          <w:szCs w:val="18"/>
        </w:rPr>
        <w:lastRenderedPageBreak/>
        <w:t>Au département des contrôles, en particulier pour les informations relatives à l’exécution du programme annuel des contrôles et aux dépenses du réseau.</w:t>
      </w:r>
    </w:p>
    <w:p w:rsidR="00D06F81" w:rsidRDefault="00D06F81" w:rsidP="00D06F81">
      <w:pPr>
        <w:pStyle w:val="Paragraphedeliste"/>
        <w:jc w:val="both"/>
        <w:rPr>
          <w:rFonts w:ascii="Verdana" w:hAnsi="Verdana"/>
          <w:sz w:val="18"/>
          <w:szCs w:val="18"/>
        </w:rPr>
      </w:pPr>
    </w:p>
    <w:p w:rsidR="00D06F81" w:rsidRDefault="00D06F81" w:rsidP="00D06F81">
      <w:pPr>
        <w:pStyle w:val="Paragraphedeliste"/>
        <w:ind w:left="0"/>
        <w:jc w:val="both"/>
        <w:rPr>
          <w:rFonts w:ascii="Verdana" w:hAnsi="Verdana"/>
          <w:sz w:val="18"/>
          <w:szCs w:val="18"/>
        </w:rPr>
      </w:pPr>
      <w:r>
        <w:rPr>
          <w:rFonts w:ascii="Verdana" w:hAnsi="Verdana"/>
          <w:sz w:val="18"/>
          <w:szCs w:val="18"/>
        </w:rPr>
        <w:t>Il prépare les documents nécessaires au fonctionnement du service à comptabilité distincte prévus par le règlement comptable et financier.</w:t>
      </w:r>
    </w:p>
    <w:p w:rsidR="00D06F81" w:rsidRDefault="00D06F81" w:rsidP="00D06F81">
      <w:pPr>
        <w:pStyle w:val="Paragraphedeliste"/>
        <w:ind w:left="0"/>
        <w:jc w:val="both"/>
        <w:rPr>
          <w:rFonts w:ascii="Verdana" w:hAnsi="Verdana"/>
          <w:sz w:val="18"/>
          <w:szCs w:val="18"/>
        </w:rPr>
      </w:pPr>
    </w:p>
    <w:p w:rsidR="00D06F81" w:rsidRDefault="00D06F81" w:rsidP="00D06F81">
      <w:pPr>
        <w:pStyle w:val="Paragraphedeliste"/>
        <w:ind w:left="0"/>
        <w:jc w:val="both"/>
        <w:rPr>
          <w:rFonts w:ascii="Verdana" w:hAnsi="Verdana"/>
          <w:sz w:val="18"/>
          <w:szCs w:val="18"/>
        </w:rPr>
      </w:pPr>
    </w:p>
    <w:p w:rsidR="00D06F81" w:rsidRDefault="00D06F81" w:rsidP="00D06F81">
      <w:pPr>
        <w:pStyle w:val="Paragraphedeliste"/>
        <w:ind w:left="0"/>
        <w:jc w:val="both"/>
        <w:rPr>
          <w:rFonts w:ascii="Verdana" w:hAnsi="Verdana"/>
          <w:sz w:val="18"/>
          <w:szCs w:val="18"/>
        </w:rPr>
      </w:pPr>
      <w:r w:rsidRPr="00D06F81">
        <w:rPr>
          <w:rFonts w:ascii="Verdana" w:hAnsi="Verdana"/>
          <w:b/>
          <w:sz w:val="18"/>
          <w:szCs w:val="18"/>
        </w:rPr>
        <w:t>Article 6</w:t>
      </w:r>
      <w:r>
        <w:rPr>
          <w:rFonts w:ascii="Verdana" w:hAnsi="Verdana"/>
          <w:sz w:val="18"/>
          <w:szCs w:val="18"/>
        </w:rPr>
        <w:t xml:space="preserve"> – Le service juridique assure :</w:t>
      </w:r>
    </w:p>
    <w:p w:rsidR="00D06F81" w:rsidRDefault="00D06F81" w:rsidP="00D06F81">
      <w:pPr>
        <w:pStyle w:val="Paragraphedeliste"/>
        <w:ind w:left="0"/>
        <w:jc w:val="both"/>
        <w:rPr>
          <w:rFonts w:ascii="Verdana" w:hAnsi="Verdana"/>
          <w:sz w:val="18"/>
          <w:szCs w:val="18"/>
        </w:rPr>
      </w:pPr>
    </w:p>
    <w:p w:rsidR="00D06F81" w:rsidRDefault="00D06F81" w:rsidP="00D06F81">
      <w:pPr>
        <w:pStyle w:val="Paragraphedeliste"/>
        <w:numPr>
          <w:ilvl w:val="0"/>
          <w:numId w:val="7"/>
        </w:numPr>
        <w:jc w:val="both"/>
        <w:rPr>
          <w:rFonts w:ascii="Verdana" w:hAnsi="Verdana"/>
          <w:sz w:val="18"/>
          <w:szCs w:val="18"/>
        </w:rPr>
      </w:pPr>
      <w:r>
        <w:rPr>
          <w:rFonts w:ascii="Verdana" w:hAnsi="Verdana"/>
          <w:sz w:val="18"/>
          <w:szCs w:val="18"/>
        </w:rPr>
        <w:t>Le suivi des procédures disciplinaires et, dans le cas où l’Agence en est saisie, la gestion des dossiers disciplinaires ;</w:t>
      </w:r>
    </w:p>
    <w:p w:rsidR="00D06F81" w:rsidRDefault="00D06F81" w:rsidP="00D06F81">
      <w:pPr>
        <w:pStyle w:val="Paragraphedeliste"/>
        <w:numPr>
          <w:ilvl w:val="0"/>
          <w:numId w:val="7"/>
        </w:numPr>
        <w:jc w:val="both"/>
        <w:rPr>
          <w:rFonts w:ascii="Verdana" w:hAnsi="Verdana"/>
          <w:sz w:val="18"/>
          <w:szCs w:val="18"/>
        </w:rPr>
      </w:pPr>
      <w:r>
        <w:rPr>
          <w:rFonts w:ascii="Verdana" w:hAnsi="Verdana"/>
          <w:sz w:val="18"/>
          <w:szCs w:val="18"/>
        </w:rPr>
        <w:t>Le secrétariat des séances du Collège ;</w:t>
      </w:r>
    </w:p>
    <w:p w:rsidR="00D06F81" w:rsidRDefault="00D06F81" w:rsidP="00D06F81">
      <w:pPr>
        <w:pStyle w:val="Paragraphedeliste"/>
        <w:numPr>
          <w:ilvl w:val="0"/>
          <w:numId w:val="7"/>
        </w:numPr>
        <w:jc w:val="both"/>
        <w:rPr>
          <w:rFonts w:ascii="Verdana" w:hAnsi="Verdana"/>
          <w:sz w:val="18"/>
          <w:szCs w:val="18"/>
        </w:rPr>
      </w:pPr>
      <w:r>
        <w:rPr>
          <w:rFonts w:ascii="Verdana" w:hAnsi="Verdana"/>
          <w:sz w:val="18"/>
          <w:szCs w:val="18"/>
        </w:rPr>
        <w:t>L’instruction des dossiers relatifs à la composition des organes disciplinaires fédéraux ;</w:t>
      </w:r>
    </w:p>
    <w:p w:rsidR="00D06F81" w:rsidRDefault="00D06F81" w:rsidP="00D06F81">
      <w:pPr>
        <w:pStyle w:val="Paragraphedeliste"/>
        <w:numPr>
          <w:ilvl w:val="0"/>
          <w:numId w:val="7"/>
        </w:numPr>
        <w:jc w:val="both"/>
        <w:rPr>
          <w:rFonts w:ascii="Verdana" w:hAnsi="Verdana"/>
          <w:sz w:val="18"/>
          <w:szCs w:val="18"/>
        </w:rPr>
      </w:pPr>
      <w:r>
        <w:rPr>
          <w:rFonts w:ascii="Verdana" w:hAnsi="Verdana"/>
          <w:sz w:val="18"/>
          <w:szCs w:val="18"/>
        </w:rPr>
        <w:t>Le greffe des décisions du Collège ;</w:t>
      </w:r>
    </w:p>
    <w:p w:rsidR="00D06F81" w:rsidRDefault="00D06F81" w:rsidP="00D06F81">
      <w:pPr>
        <w:pStyle w:val="Paragraphedeliste"/>
        <w:numPr>
          <w:ilvl w:val="0"/>
          <w:numId w:val="7"/>
        </w:numPr>
        <w:jc w:val="both"/>
        <w:rPr>
          <w:rFonts w:ascii="Verdana" w:hAnsi="Verdana"/>
          <w:sz w:val="18"/>
          <w:szCs w:val="18"/>
        </w:rPr>
      </w:pPr>
      <w:r>
        <w:rPr>
          <w:rFonts w:ascii="Verdana" w:hAnsi="Verdana"/>
          <w:sz w:val="18"/>
          <w:szCs w:val="18"/>
        </w:rPr>
        <w:t>Le suivi des dossiers de manquement en matière de localisation des sportifs ;</w:t>
      </w:r>
    </w:p>
    <w:p w:rsidR="00D06F81" w:rsidRDefault="00D46368" w:rsidP="00D06F81">
      <w:pPr>
        <w:pStyle w:val="Paragraphedeliste"/>
        <w:numPr>
          <w:ilvl w:val="0"/>
          <w:numId w:val="7"/>
        </w:numPr>
        <w:jc w:val="both"/>
        <w:rPr>
          <w:rFonts w:ascii="Verdana" w:hAnsi="Verdana"/>
          <w:sz w:val="18"/>
          <w:szCs w:val="18"/>
        </w:rPr>
      </w:pPr>
      <w:r>
        <w:rPr>
          <w:rFonts w:ascii="Verdana" w:hAnsi="Verdana"/>
          <w:sz w:val="18"/>
          <w:szCs w:val="18"/>
        </w:rPr>
        <w:t>Le suivi des contentieux concernant l’Agence.</w:t>
      </w:r>
    </w:p>
    <w:p w:rsidR="00D46368" w:rsidRDefault="00D46368" w:rsidP="00D46368">
      <w:pPr>
        <w:pStyle w:val="Paragraphedeliste"/>
        <w:jc w:val="both"/>
        <w:rPr>
          <w:rFonts w:ascii="Verdana" w:hAnsi="Verdana"/>
          <w:sz w:val="18"/>
          <w:szCs w:val="18"/>
        </w:rPr>
      </w:pPr>
    </w:p>
    <w:p w:rsidR="00D46368" w:rsidRDefault="00D46368" w:rsidP="00D46368">
      <w:pPr>
        <w:pStyle w:val="Paragraphedeliste"/>
        <w:ind w:left="0"/>
        <w:jc w:val="both"/>
        <w:rPr>
          <w:rFonts w:ascii="Verdana" w:hAnsi="Verdana"/>
          <w:sz w:val="18"/>
          <w:szCs w:val="18"/>
        </w:rPr>
      </w:pPr>
      <w:r>
        <w:rPr>
          <w:rFonts w:ascii="Verdana" w:hAnsi="Verdana"/>
          <w:sz w:val="18"/>
          <w:szCs w:val="18"/>
        </w:rPr>
        <w:t>Il réalise, en tant que de besoin, les études juridiques nécessaires au fonctionnement de l’Agence ou à  l’exercice par le Collège de sa mission de conseil ou d’avis en matière juridique.</w:t>
      </w:r>
    </w:p>
    <w:p w:rsidR="00D46368" w:rsidRDefault="00D46368" w:rsidP="00D46368">
      <w:pPr>
        <w:pStyle w:val="Paragraphedeliste"/>
        <w:ind w:left="0"/>
        <w:jc w:val="both"/>
        <w:rPr>
          <w:rFonts w:ascii="Verdana" w:hAnsi="Verdana"/>
          <w:sz w:val="18"/>
          <w:szCs w:val="18"/>
        </w:rPr>
      </w:pPr>
    </w:p>
    <w:p w:rsidR="00F12A70" w:rsidRDefault="00F12A70" w:rsidP="00D46368">
      <w:pPr>
        <w:pStyle w:val="Paragraphedeliste"/>
        <w:ind w:left="0"/>
        <w:jc w:val="both"/>
        <w:rPr>
          <w:rFonts w:ascii="Verdana" w:hAnsi="Verdana"/>
          <w:sz w:val="18"/>
          <w:szCs w:val="18"/>
        </w:rPr>
      </w:pPr>
    </w:p>
    <w:p w:rsidR="00D46368" w:rsidRDefault="00D46368" w:rsidP="00D46368">
      <w:pPr>
        <w:pStyle w:val="Paragraphedeliste"/>
        <w:ind w:left="0"/>
        <w:jc w:val="both"/>
        <w:rPr>
          <w:rFonts w:ascii="Verdana" w:hAnsi="Verdana"/>
          <w:sz w:val="18"/>
          <w:szCs w:val="18"/>
        </w:rPr>
      </w:pPr>
      <w:r w:rsidRPr="00D46368">
        <w:rPr>
          <w:rFonts w:ascii="Verdana" w:hAnsi="Verdana"/>
          <w:b/>
          <w:sz w:val="18"/>
          <w:szCs w:val="18"/>
        </w:rPr>
        <w:t>Article 7</w:t>
      </w:r>
      <w:r>
        <w:rPr>
          <w:rFonts w:ascii="Verdana" w:hAnsi="Verdana"/>
          <w:sz w:val="18"/>
          <w:szCs w:val="18"/>
        </w:rPr>
        <w:t xml:space="preserve"> – Le service médical est en charge de la gestion des procédures de demandes d’autorisations d’usage à des fins thérapeutiques. Il exerce en outre une fonction de prévention et, à ce titre, apporte un conseil aux professionnels de santé et aux sportifs sur l’usage des substances dopantes. Il est chargé de la mise à jour de la base de données pertinente.</w:t>
      </w:r>
    </w:p>
    <w:p w:rsidR="00D46368" w:rsidRDefault="00D46368" w:rsidP="00D46368">
      <w:pPr>
        <w:pStyle w:val="Paragraphedeliste"/>
        <w:ind w:left="0"/>
        <w:jc w:val="both"/>
        <w:rPr>
          <w:rFonts w:ascii="Verdana" w:hAnsi="Verdana"/>
          <w:sz w:val="18"/>
          <w:szCs w:val="18"/>
        </w:rPr>
      </w:pPr>
    </w:p>
    <w:p w:rsidR="00D46368" w:rsidRDefault="00D46368" w:rsidP="00D46368">
      <w:pPr>
        <w:pStyle w:val="Paragraphedeliste"/>
        <w:ind w:left="0"/>
        <w:jc w:val="both"/>
        <w:rPr>
          <w:rFonts w:ascii="Verdana" w:hAnsi="Verdana"/>
          <w:sz w:val="18"/>
          <w:szCs w:val="18"/>
        </w:rPr>
      </w:pPr>
      <w:r>
        <w:rPr>
          <w:rFonts w:ascii="Verdana" w:hAnsi="Verdana"/>
          <w:sz w:val="18"/>
          <w:szCs w:val="18"/>
        </w:rPr>
        <w:t>Sous l’autorité du conseiller scientifique, le service médical est également chargé d’organiser les travaux du comité d’orientation scientifique.</w:t>
      </w:r>
    </w:p>
    <w:p w:rsidR="00D46368" w:rsidRDefault="00D46368" w:rsidP="00D46368">
      <w:pPr>
        <w:pStyle w:val="Paragraphedeliste"/>
        <w:ind w:left="0"/>
        <w:jc w:val="both"/>
        <w:rPr>
          <w:rFonts w:ascii="Verdana" w:hAnsi="Verdana"/>
          <w:sz w:val="18"/>
          <w:szCs w:val="18"/>
        </w:rPr>
      </w:pPr>
    </w:p>
    <w:p w:rsidR="00F12A70" w:rsidRDefault="00F12A70" w:rsidP="00D46368">
      <w:pPr>
        <w:pStyle w:val="Paragraphedeliste"/>
        <w:ind w:left="0"/>
        <w:jc w:val="both"/>
        <w:rPr>
          <w:rFonts w:ascii="Verdana" w:hAnsi="Verdana"/>
          <w:sz w:val="18"/>
          <w:szCs w:val="18"/>
        </w:rPr>
      </w:pPr>
    </w:p>
    <w:p w:rsidR="00F12A70" w:rsidRDefault="00F12A70" w:rsidP="00D46368">
      <w:pPr>
        <w:pStyle w:val="Paragraphedeliste"/>
        <w:ind w:left="0"/>
        <w:jc w:val="both"/>
        <w:rPr>
          <w:rFonts w:ascii="Verdana" w:hAnsi="Verdana"/>
          <w:sz w:val="18"/>
          <w:szCs w:val="18"/>
        </w:rPr>
      </w:pPr>
      <w:r w:rsidRPr="00F12A70">
        <w:rPr>
          <w:rFonts w:ascii="Verdana" w:hAnsi="Verdana"/>
          <w:b/>
          <w:sz w:val="18"/>
          <w:szCs w:val="18"/>
        </w:rPr>
        <w:lastRenderedPageBreak/>
        <w:t>Article 8</w:t>
      </w:r>
      <w:r>
        <w:rPr>
          <w:rFonts w:ascii="Verdana" w:hAnsi="Verdana"/>
          <w:sz w:val="18"/>
          <w:szCs w:val="18"/>
        </w:rPr>
        <w:t xml:space="preserve"> – La mission Qualité et innovation, sous la responsabilité d’un secrétaire général adjoint, est chargée de la mise en place, du pilotage et du développement des démarches qualité dans l’ensemble des services de l’Agence, en liaison avec les chefs de service.</w:t>
      </w:r>
    </w:p>
    <w:p w:rsidR="00F12A70" w:rsidRDefault="00F12A70" w:rsidP="00D46368">
      <w:pPr>
        <w:pStyle w:val="Paragraphedeliste"/>
        <w:ind w:left="0"/>
        <w:jc w:val="both"/>
        <w:rPr>
          <w:rFonts w:ascii="Verdana" w:hAnsi="Verdana"/>
          <w:sz w:val="18"/>
          <w:szCs w:val="18"/>
        </w:rPr>
      </w:pPr>
    </w:p>
    <w:p w:rsidR="00F12A70" w:rsidRDefault="00F12A70" w:rsidP="00D46368">
      <w:pPr>
        <w:pStyle w:val="Paragraphedeliste"/>
        <w:ind w:left="0"/>
        <w:jc w:val="both"/>
        <w:rPr>
          <w:rFonts w:ascii="Verdana" w:hAnsi="Verdana"/>
          <w:sz w:val="18"/>
          <w:szCs w:val="18"/>
        </w:rPr>
      </w:pPr>
      <w:r>
        <w:rPr>
          <w:rFonts w:ascii="Verdana" w:hAnsi="Verdana"/>
          <w:sz w:val="18"/>
          <w:szCs w:val="18"/>
        </w:rPr>
        <w:t>En tant que de besoin, la mission Qualité et innovation apporte conseil et fait des propositions pour améliorer la coordination entre services et leur efficience. Elle contribue au développement d’actions innovantes.</w:t>
      </w:r>
    </w:p>
    <w:p w:rsidR="00F12A70" w:rsidRDefault="00F12A70" w:rsidP="00D46368">
      <w:pPr>
        <w:pStyle w:val="Paragraphedeliste"/>
        <w:ind w:left="0"/>
        <w:jc w:val="both"/>
        <w:rPr>
          <w:rFonts w:ascii="Verdana" w:hAnsi="Verdana"/>
          <w:sz w:val="18"/>
          <w:szCs w:val="18"/>
        </w:rPr>
      </w:pPr>
    </w:p>
    <w:p w:rsidR="00F12A70" w:rsidRDefault="00F12A70" w:rsidP="00D46368">
      <w:pPr>
        <w:pStyle w:val="Paragraphedeliste"/>
        <w:ind w:left="0"/>
        <w:jc w:val="both"/>
        <w:rPr>
          <w:rFonts w:ascii="Verdana" w:hAnsi="Verdana"/>
          <w:sz w:val="18"/>
          <w:szCs w:val="18"/>
        </w:rPr>
      </w:pPr>
    </w:p>
    <w:p w:rsidR="00F12A70" w:rsidRDefault="00732797" w:rsidP="00D46368">
      <w:pPr>
        <w:pStyle w:val="Paragraphedeliste"/>
        <w:ind w:left="0"/>
        <w:jc w:val="both"/>
        <w:rPr>
          <w:rFonts w:ascii="Verdana" w:hAnsi="Verdana"/>
          <w:sz w:val="18"/>
          <w:szCs w:val="18"/>
        </w:rPr>
      </w:pPr>
      <w:r w:rsidRPr="00732797">
        <w:rPr>
          <w:rFonts w:ascii="Verdana" w:hAnsi="Verdana"/>
          <w:b/>
          <w:sz w:val="18"/>
          <w:szCs w:val="18"/>
        </w:rPr>
        <w:t>Article 9</w:t>
      </w:r>
      <w:r>
        <w:rPr>
          <w:rFonts w:ascii="Verdana" w:hAnsi="Verdana"/>
          <w:sz w:val="18"/>
          <w:szCs w:val="18"/>
        </w:rPr>
        <w:t xml:space="preserve"> – Le département des contrôles est placé sous l’autorité du directeur des contrôles. Celui-ci ne peut, dans la mise en place des contrôles antidopage, recevoir d’instructions.</w:t>
      </w:r>
    </w:p>
    <w:p w:rsidR="00732797" w:rsidRDefault="00732797" w:rsidP="00D46368">
      <w:pPr>
        <w:pStyle w:val="Paragraphedeliste"/>
        <w:ind w:left="0"/>
        <w:jc w:val="both"/>
        <w:rPr>
          <w:rFonts w:ascii="Verdana" w:hAnsi="Verdana"/>
          <w:sz w:val="18"/>
          <w:szCs w:val="18"/>
        </w:rPr>
      </w:pPr>
    </w:p>
    <w:p w:rsidR="00732797" w:rsidRDefault="00732797" w:rsidP="00D46368">
      <w:pPr>
        <w:pStyle w:val="Paragraphedeliste"/>
        <w:ind w:left="0"/>
        <w:jc w:val="both"/>
        <w:rPr>
          <w:rFonts w:ascii="Verdana" w:hAnsi="Verdana"/>
          <w:sz w:val="18"/>
          <w:szCs w:val="18"/>
        </w:rPr>
      </w:pPr>
      <w:r>
        <w:rPr>
          <w:rFonts w:ascii="Verdana" w:hAnsi="Verdana"/>
          <w:sz w:val="18"/>
          <w:szCs w:val="18"/>
        </w:rPr>
        <w:t>Le département élabore, en vue de sa soumission au Collège, la stratégie de contrôle de l’Agence. Il est chargé :</w:t>
      </w:r>
    </w:p>
    <w:p w:rsidR="00732797" w:rsidRDefault="00732797" w:rsidP="00D46368">
      <w:pPr>
        <w:pStyle w:val="Paragraphedeliste"/>
        <w:ind w:left="0"/>
        <w:jc w:val="both"/>
        <w:rPr>
          <w:rFonts w:ascii="Verdana" w:hAnsi="Verdana"/>
          <w:sz w:val="18"/>
          <w:szCs w:val="18"/>
        </w:rPr>
      </w:pPr>
    </w:p>
    <w:p w:rsidR="00732797" w:rsidRDefault="00732797" w:rsidP="00732797">
      <w:pPr>
        <w:pStyle w:val="Paragraphedeliste"/>
        <w:numPr>
          <w:ilvl w:val="0"/>
          <w:numId w:val="8"/>
        </w:numPr>
        <w:jc w:val="both"/>
        <w:rPr>
          <w:rFonts w:ascii="Verdana" w:hAnsi="Verdana"/>
          <w:sz w:val="18"/>
          <w:szCs w:val="18"/>
        </w:rPr>
      </w:pPr>
      <w:r>
        <w:rPr>
          <w:rFonts w:ascii="Verdana" w:hAnsi="Verdana"/>
          <w:sz w:val="18"/>
          <w:szCs w:val="18"/>
        </w:rPr>
        <w:t>De la préparation, de la mise en œuvre et du suivi du programme annuel des contrôles ;</w:t>
      </w:r>
    </w:p>
    <w:p w:rsidR="00732797" w:rsidRDefault="00732797" w:rsidP="00732797">
      <w:pPr>
        <w:pStyle w:val="Paragraphedeliste"/>
        <w:numPr>
          <w:ilvl w:val="0"/>
          <w:numId w:val="8"/>
        </w:numPr>
        <w:jc w:val="both"/>
        <w:rPr>
          <w:rFonts w:ascii="Verdana" w:hAnsi="Verdana"/>
          <w:sz w:val="18"/>
          <w:szCs w:val="18"/>
        </w:rPr>
      </w:pPr>
      <w:r>
        <w:rPr>
          <w:rFonts w:ascii="Verdana" w:hAnsi="Verdana"/>
          <w:sz w:val="18"/>
          <w:szCs w:val="18"/>
        </w:rPr>
        <w:t>De l’unité de gestion du profil biologique des sportifs, pour ce qui est de l’établissement du module hématologique de ce profil ;</w:t>
      </w:r>
      <w:r w:rsidRPr="00732797">
        <w:rPr>
          <w:rFonts w:ascii="Verdana" w:hAnsi="Verdana"/>
          <w:sz w:val="18"/>
          <w:szCs w:val="18"/>
        </w:rPr>
        <w:t xml:space="preserve"> </w:t>
      </w:r>
    </w:p>
    <w:p w:rsidR="00732797" w:rsidRDefault="00732797" w:rsidP="00732797">
      <w:pPr>
        <w:pStyle w:val="Paragraphedeliste"/>
        <w:numPr>
          <w:ilvl w:val="0"/>
          <w:numId w:val="8"/>
        </w:numPr>
        <w:jc w:val="both"/>
        <w:rPr>
          <w:rFonts w:ascii="Verdana" w:hAnsi="Verdana"/>
          <w:sz w:val="18"/>
          <w:szCs w:val="18"/>
        </w:rPr>
      </w:pPr>
      <w:r>
        <w:rPr>
          <w:rFonts w:ascii="Verdana" w:hAnsi="Verdana"/>
          <w:sz w:val="18"/>
          <w:szCs w:val="18"/>
        </w:rPr>
        <w:t>En lien avec le secrétariat général, du fonctionnement ainsi que de l’animation des réseaux locaux ;</w:t>
      </w:r>
    </w:p>
    <w:p w:rsidR="00732797" w:rsidRDefault="00732797" w:rsidP="00732797">
      <w:pPr>
        <w:pStyle w:val="Paragraphedeliste"/>
        <w:numPr>
          <w:ilvl w:val="0"/>
          <w:numId w:val="8"/>
        </w:numPr>
        <w:jc w:val="both"/>
        <w:rPr>
          <w:rFonts w:ascii="Verdana" w:hAnsi="Verdana"/>
          <w:sz w:val="18"/>
          <w:szCs w:val="18"/>
        </w:rPr>
      </w:pPr>
      <w:r>
        <w:rPr>
          <w:rFonts w:ascii="Verdana" w:hAnsi="Verdana"/>
          <w:sz w:val="18"/>
          <w:szCs w:val="18"/>
        </w:rPr>
        <w:t>De la définition du groupe cible de l’Agence ;</w:t>
      </w:r>
    </w:p>
    <w:p w:rsidR="00732797" w:rsidRDefault="00732797" w:rsidP="00732797">
      <w:pPr>
        <w:pStyle w:val="Paragraphedeliste"/>
        <w:numPr>
          <w:ilvl w:val="0"/>
          <w:numId w:val="8"/>
        </w:numPr>
        <w:jc w:val="both"/>
        <w:rPr>
          <w:rFonts w:ascii="Verdana" w:hAnsi="Verdana"/>
          <w:sz w:val="18"/>
          <w:szCs w:val="18"/>
        </w:rPr>
      </w:pPr>
      <w:r>
        <w:rPr>
          <w:rFonts w:ascii="Verdana" w:hAnsi="Verdana"/>
          <w:sz w:val="18"/>
          <w:szCs w:val="18"/>
        </w:rPr>
        <w:t>Du développement de la politique d’investigations et de l’usage des renseignements recueillis ;</w:t>
      </w:r>
    </w:p>
    <w:p w:rsidR="00732797" w:rsidRDefault="00732797" w:rsidP="00732797">
      <w:pPr>
        <w:pStyle w:val="Paragraphedeliste"/>
        <w:numPr>
          <w:ilvl w:val="0"/>
          <w:numId w:val="8"/>
        </w:numPr>
        <w:jc w:val="both"/>
        <w:rPr>
          <w:rFonts w:ascii="Verdana" w:hAnsi="Verdana"/>
          <w:sz w:val="18"/>
          <w:szCs w:val="18"/>
        </w:rPr>
      </w:pPr>
      <w:r>
        <w:rPr>
          <w:rFonts w:ascii="Verdana" w:hAnsi="Verdana"/>
          <w:sz w:val="18"/>
          <w:szCs w:val="18"/>
        </w:rPr>
        <w:t>De la sélection des personnes chargées des contrôles, de la constitution de leurs dossiers d’agrément ainsi que de la formation et du suivi de l’activité de celles-ci ;</w:t>
      </w:r>
    </w:p>
    <w:p w:rsidR="00732797" w:rsidRDefault="00732797" w:rsidP="00732797">
      <w:pPr>
        <w:pStyle w:val="Paragraphedeliste"/>
        <w:numPr>
          <w:ilvl w:val="0"/>
          <w:numId w:val="8"/>
        </w:numPr>
        <w:jc w:val="both"/>
        <w:rPr>
          <w:rFonts w:ascii="Verdana" w:hAnsi="Verdana"/>
          <w:sz w:val="18"/>
          <w:szCs w:val="18"/>
        </w:rPr>
      </w:pPr>
      <w:r>
        <w:rPr>
          <w:rFonts w:ascii="Verdana" w:hAnsi="Verdana"/>
          <w:sz w:val="18"/>
          <w:szCs w:val="18"/>
        </w:rPr>
        <w:t>De la politique de conservation des échantillons prélevés par l’Agence ;</w:t>
      </w:r>
    </w:p>
    <w:p w:rsidR="00732797" w:rsidRDefault="00732797" w:rsidP="00732797">
      <w:pPr>
        <w:pStyle w:val="Paragraphedeliste"/>
        <w:numPr>
          <w:ilvl w:val="0"/>
          <w:numId w:val="8"/>
        </w:numPr>
        <w:jc w:val="both"/>
        <w:rPr>
          <w:rFonts w:ascii="Verdana" w:hAnsi="Verdana"/>
          <w:sz w:val="18"/>
          <w:szCs w:val="18"/>
        </w:rPr>
      </w:pPr>
      <w:r>
        <w:rPr>
          <w:rFonts w:ascii="Verdana" w:hAnsi="Verdana"/>
          <w:sz w:val="18"/>
          <w:szCs w:val="18"/>
        </w:rPr>
        <w:t>En lien avec le secrétariat général, des relations avec les autres autorités de contrôle.</w:t>
      </w:r>
    </w:p>
    <w:p w:rsidR="00732797" w:rsidRDefault="00732797" w:rsidP="00732797">
      <w:pPr>
        <w:jc w:val="both"/>
        <w:rPr>
          <w:rFonts w:ascii="Verdana" w:hAnsi="Verdana"/>
          <w:sz w:val="18"/>
          <w:szCs w:val="18"/>
        </w:rPr>
      </w:pPr>
    </w:p>
    <w:p w:rsidR="00732797" w:rsidRDefault="00732797" w:rsidP="00732797">
      <w:pPr>
        <w:jc w:val="both"/>
        <w:rPr>
          <w:rFonts w:ascii="Verdana" w:hAnsi="Verdana"/>
          <w:sz w:val="18"/>
          <w:szCs w:val="18"/>
        </w:rPr>
      </w:pPr>
    </w:p>
    <w:p w:rsidR="00732797" w:rsidRDefault="00732797" w:rsidP="00732797">
      <w:pPr>
        <w:jc w:val="both"/>
        <w:rPr>
          <w:rFonts w:ascii="Verdana" w:hAnsi="Verdana"/>
          <w:sz w:val="18"/>
          <w:szCs w:val="18"/>
        </w:rPr>
      </w:pPr>
    </w:p>
    <w:p w:rsidR="00732797" w:rsidRDefault="00732797" w:rsidP="00732797">
      <w:pPr>
        <w:jc w:val="right"/>
        <w:rPr>
          <w:rFonts w:ascii="Verdana" w:hAnsi="Verdana"/>
          <w:sz w:val="18"/>
          <w:szCs w:val="18"/>
        </w:rPr>
      </w:pPr>
      <w:r>
        <w:rPr>
          <w:rFonts w:ascii="Verdana" w:hAnsi="Verdana"/>
          <w:sz w:val="18"/>
          <w:szCs w:val="18"/>
        </w:rPr>
        <w:lastRenderedPageBreak/>
        <w:t>…/…</w:t>
      </w:r>
    </w:p>
    <w:p w:rsidR="00732797" w:rsidRDefault="00732797" w:rsidP="00732797">
      <w:pPr>
        <w:jc w:val="both"/>
        <w:rPr>
          <w:rFonts w:ascii="Verdana" w:hAnsi="Verdana"/>
          <w:sz w:val="18"/>
          <w:szCs w:val="18"/>
        </w:rPr>
      </w:pPr>
    </w:p>
    <w:p w:rsidR="00732797" w:rsidRDefault="00732797" w:rsidP="00732797">
      <w:pPr>
        <w:jc w:val="both"/>
        <w:rPr>
          <w:rFonts w:ascii="Verdana" w:hAnsi="Verdana"/>
          <w:sz w:val="18"/>
          <w:szCs w:val="18"/>
        </w:rPr>
      </w:pPr>
      <w:r w:rsidRPr="00732797">
        <w:rPr>
          <w:rFonts w:ascii="Verdana" w:hAnsi="Verdana"/>
          <w:b/>
          <w:sz w:val="18"/>
          <w:szCs w:val="18"/>
        </w:rPr>
        <w:t>Article 10</w:t>
      </w:r>
      <w:r>
        <w:rPr>
          <w:rFonts w:ascii="Verdana" w:hAnsi="Verdana"/>
          <w:sz w:val="18"/>
          <w:szCs w:val="18"/>
        </w:rPr>
        <w:t xml:space="preserve"> – Le département des analyses est placé sous l’autorité du directeur des analyses. Celui-ci ne peut recevoir d’instructions dans l’exercice des missions suivantes :</w:t>
      </w:r>
    </w:p>
    <w:p w:rsidR="00732797" w:rsidRPr="00732797" w:rsidRDefault="00732797" w:rsidP="00732797">
      <w:pPr>
        <w:jc w:val="both"/>
        <w:rPr>
          <w:rFonts w:ascii="Verdana" w:hAnsi="Verdana"/>
          <w:sz w:val="18"/>
          <w:szCs w:val="18"/>
        </w:rPr>
      </w:pPr>
    </w:p>
    <w:p w:rsidR="00F12A70" w:rsidRDefault="00732797" w:rsidP="00732797">
      <w:pPr>
        <w:pStyle w:val="Paragraphedeliste"/>
        <w:numPr>
          <w:ilvl w:val="0"/>
          <w:numId w:val="9"/>
        </w:numPr>
        <w:jc w:val="both"/>
        <w:rPr>
          <w:rFonts w:ascii="Verdana" w:hAnsi="Verdana"/>
          <w:sz w:val="18"/>
          <w:szCs w:val="18"/>
        </w:rPr>
      </w:pPr>
      <w:r>
        <w:rPr>
          <w:rFonts w:ascii="Verdana" w:hAnsi="Verdana"/>
          <w:sz w:val="18"/>
          <w:szCs w:val="18"/>
        </w:rPr>
        <w:t>La responsabilité scientifique et technique des analyses effectuées ;</w:t>
      </w:r>
    </w:p>
    <w:p w:rsidR="00732797" w:rsidRDefault="00732797" w:rsidP="00732797">
      <w:pPr>
        <w:pStyle w:val="Paragraphedeliste"/>
        <w:numPr>
          <w:ilvl w:val="0"/>
          <w:numId w:val="9"/>
        </w:numPr>
        <w:jc w:val="both"/>
        <w:rPr>
          <w:rFonts w:ascii="Verdana" w:hAnsi="Verdana"/>
          <w:sz w:val="18"/>
          <w:szCs w:val="18"/>
        </w:rPr>
      </w:pPr>
      <w:r>
        <w:rPr>
          <w:rFonts w:ascii="Verdana" w:hAnsi="Verdana"/>
          <w:sz w:val="18"/>
          <w:szCs w:val="18"/>
        </w:rPr>
        <w:t>La validation et la transmission des rapports d’analyse et de contre-expertise.</w:t>
      </w:r>
    </w:p>
    <w:p w:rsidR="00732797" w:rsidRDefault="00732797" w:rsidP="00732797">
      <w:pPr>
        <w:jc w:val="both"/>
        <w:rPr>
          <w:rFonts w:ascii="Verdana" w:hAnsi="Verdana"/>
          <w:sz w:val="18"/>
          <w:szCs w:val="18"/>
        </w:rPr>
      </w:pPr>
    </w:p>
    <w:p w:rsidR="00732797" w:rsidRDefault="00732797" w:rsidP="00732797">
      <w:pPr>
        <w:jc w:val="both"/>
        <w:rPr>
          <w:rFonts w:ascii="Verdana" w:hAnsi="Verdana"/>
          <w:sz w:val="18"/>
          <w:szCs w:val="18"/>
        </w:rPr>
      </w:pPr>
      <w:r>
        <w:rPr>
          <w:rFonts w:ascii="Verdana" w:hAnsi="Verdana"/>
          <w:sz w:val="18"/>
          <w:szCs w:val="18"/>
        </w:rPr>
        <w:t>Le directeur du département des analyses fait appel, en tant que de besoin, au comité d’orientation scientifique.</w:t>
      </w:r>
    </w:p>
    <w:p w:rsidR="00732797" w:rsidRDefault="00732797" w:rsidP="00732797">
      <w:pPr>
        <w:jc w:val="both"/>
        <w:rPr>
          <w:rFonts w:ascii="Verdana" w:hAnsi="Verdana"/>
          <w:sz w:val="18"/>
          <w:szCs w:val="18"/>
        </w:rPr>
      </w:pPr>
    </w:p>
    <w:p w:rsidR="00732797" w:rsidRDefault="00732797" w:rsidP="00732797">
      <w:pPr>
        <w:jc w:val="both"/>
        <w:rPr>
          <w:rFonts w:ascii="Verdana" w:hAnsi="Verdana"/>
          <w:sz w:val="18"/>
          <w:szCs w:val="18"/>
        </w:rPr>
      </w:pPr>
    </w:p>
    <w:p w:rsidR="00732797" w:rsidRDefault="00732797" w:rsidP="00732797">
      <w:pPr>
        <w:jc w:val="both"/>
        <w:rPr>
          <w:rFonts w:ascii="Verdana" w:hAnsi="Verdana"/>
          <w:sz w:val="18"/>
          <w:szCs w:val="18"/>
        </w:rPr>
      </w:pPr>
      <w:r w:rsidRPr="00732797">
        <w:rPr>
          <w:rFonts w:ascii="Verdana" w:hAnsi="Verdana"/>
          <w:b/>
          <w:sz w:val="18"/>
          <w:szCs w:val="18"/>
        </w:rPr>
        <w:t>Article 11</w:t>
      </w:r>
      <w:r>
        <w:rPr>
          <w:rFonts w:ascii="Verdana" w:hAnsi="Verdana"/>
          <w:sz w:val="18"/>
          <w:szCs w:val="18"/>
        </w:rPr>
        <w:t xml:space="preserve"> – Le département des analyses comprend :</w:t>
      </w:r>
    </w:p>
    <w:p w:rsidR="00732797" w:rsidRDefault="00732797" w:rsidP="00732797">
      <w:pPr>
        <w:jc w:val="both"/>
        <w:rPr>
          <w:rFonts w:ascii="Verdana" w:hAnsi="Verdana"/>
          <w:sz w:val="18"/>
          <w:szCs w:val="18"/>
        </w:rPr>
      </w:pPr>
    </w:p>
    <w:p w:rsidR="00732797" w:rsidRDefault="00732797" w:rsidP="008961FC">
      <w:pPr>
        <w:pStyle w:val="Paragraphedeliste"/>
        <w:numPr>
          <w:ilvl w:val="0"/>
          <w:numId w:val="10"/>
        </w:numPr>
        <w:jc w:val="both"/>
        <w:rPr>
          <w:rFonts w:ascii="Verdana" w:hAnsi="Verdana"/>
          <w:sz w:val="18"/>
          <w:szCs w:val="18"/>
        </w:rPr>
      </w:pPr>
      <w:r>
        <w:rPr>
          <w:rFonts w:ascii="Verdana" w:hAnsi="Verdana"/>
          <w:sz w:val="18"/>
          <w:szCs w:val="18"/>
        </w:rPr>
        <w:t>Une section Logistique, en charge de la gestion des échantillons et des demandes d’analyses ;</w:t>
      </w:r>
    </w:p>
    <w:p w:rsidR="00732797" w:rsidRDefault="00732797" w:rsidP="00732797">
      <w:pPr>
        <w:pStyle w:val="Paragraphedeliste"/>
        <w:numPr>
          <w:ilvl w:val="0"/>
          <w:numId w:val="10"/>
        </w:numPr>
        <w:jc w:val="both"/>
        <w:rPr>
          <w:rFonts w:ascii="Verdana" w:hAnsi="Verdana"/>
          <w:sz w:val="18"/>
          <w:szCs w:val="18"/>
        </w:rPr>
      </w:pPr>
      <w:r>
        <w:rPr>
          <w:rFonts w:ascii="Verdana" w:hAnsi="Verdana"/>
          <w:sz w:val="18"/>
          <w:szCs w:val="18"/>
        </w:rPr>
        <w:t>Une section Analyses, en charge de la réalisation des analyses sur les échantillons reçus et de la gestion des résultats de celles-ci ;</w:t>
      </w:r>
    </w:p>
    <w:p w:rsidR="00732797" w:rsidRDefault="00732797" w:rsidP="00732797">
      <w:pPr>
        <w:pStyle w:val="Paragraphedeliste"/>
        <w:numPr>
          <w:ilvl w:val="0"/>
          <w:numId w:val="10"/>
        </w:numPr>
        <w:jc w:val="both"/>
        <w:rPr>
          <w:rFonts w:ascii="Verdana" w:hAnsi="Verdana"/>
          <w:sz w:val="18"/>
          <w:szCs w:val="18"/>
        </w:rPr>
      </w:pPr>
      <w:r>
        <w:rPr>
          <w:rFonts w:ascii="Verdana" w:hAnsi="Verdana"/>
          <w:sz w:val="18"/>
          <w:szCs w:val="18"/>
        </w:rPr>
        <w:t>Une section Recherche et valorisation des compétences, en charge notamment du développement de la recherche scientifique par le département des analyses, de la promotion de l’expertise des personnels, et de l’expertise du module stéroïdien du profil biologique des sportifs ;</w:t>
      </w:r>
    </w:p>
    <w:p w:rsidR="00732797" w:rsidRPr="00732797" w:rsidRDefault="00732797" w:rsidP="00732797">
      <w:pPr>
        <w:pStyle w:val="Paragraphedeliste"/>
        <w:numPr>
          <w:ilvl w:val="0"/>
          <w:numId w:val="10"/>
        </w:numPr>
        <w:jc w:val="both"/>
        <w:rPr>
          <w:rFonts w:ascii="Verdana" w:hAnsi="Verdana"/>
          <w:sz w:val="18"/>
          <w:szCs w:val="18"/>
        </w:rPr>
      </w:pPr>
      <w:r>
        <w:rPr>
          <w:rFonts w:ascii="Verdana" w:hAnsi="Verdana"/>
          <w:sz w:val="18"/>
          <w:szCs w:val="18"/>
        </w:rPr>
        <w:t xml:space="preserve">Un pôle Soutien, placé auprès du directeur du département des analyses, en charge </w:t>
      </w:r>
      <w:r w:rsidR="00FC795D">
        <w:rPr>
          <w:rFonts w:ascii="Verdana" w:hAnsi="Verdana"/>
          <w:sz w:val="18"/>
          <w:szCs w:val="18"/>
        </w:rPr>
        <w:t>notamment de l’accueil, des installations techniques, de la métrologie, de l’instrumentation, de la documentation et de la diffusion des règles de sécurité.</w:t>
      </w:r>
    </w:p>
    <w:p w:rsidR="00732797" w:rsidRPr="00732797" w:rsidRDefault="00732797" w:rsidP="00732797">
      <w:pPr>
        <w:jc w:val="both"/>
        <w:rPr>
          <w:rFonts w:ascii="Verdana" w:hAnsi="Verdana"/>
          <w:sz w:val="18"/>
          <w:szCs w:val="18"/>
        </w:rPr>
      </w:pPr>
    </w:p>
    <w:p w:rsidR="00D46368" w:rsidRPr="00D06F81" w:rsidRDefault="00D46368" w:rsidP="00D46368">
      <w:pPr>
        <w:pStyle w:val="Paragraphedeliste"/>
        <w:ind w:left="0"/>
        <w:jc w:val="both"/>
        <w:rPr>
          <w:rFonts w:ascii="Verdana" w:hAnsi="Verdana"/>
          <w:sz w:val="18"/>
          <w:szCs w:val="18"/>
        </w:rPr>
      </w:pPr>
    </w:p>
    <w:p w:rsidR="00D06F81" w:rsidRDefault="00FC795D" w:rsidP="00D06F81">
      <w:pPr>
        <w:jc w:val="both"/>
        <w:rPr>
          <w:rFonts w:ascii="Verdana" w:hAnsi="Verdana"/>
          <w:sz w:val="18"/>
          <w:szCs w:val="18"/>
        </w:rPr>
      </w:pPr>
      <w:r w:rsidRPr="00FC795D">
        <w:rPr>
          <w:rFonts w:ascii="Verdana" w:hAnsi="Verdana"/>
          <w:b/>
          <w:sz w:val="18"/>
          <w:szCs w:val="18"/>
        </w:rPr>
        <w:t>Article 12</w:t>
      </w:r>
      <w:r>
        <w:rPr>
          <w:rFonts w:ascii="Verdana" w:hAnsi="Verdana"/>
          <w:sz w:val="18"/>
          <w:szCs w:val="18"/>
        </w:rPr>
        <w:t xml:space="preserve"> – Le conseiller scientifique de l’Agence, placé auprès du Président, assure la veille scientifique au sein de l’Agence. À cette fin, en lien avec le secrétaire général, il assure notamment la coordination entre les actions de recherche menées par le département des analyses et les travaux du comité d’orientation scientifique de l’Agence.</w:t>
      </w:r>
    </w:p>
    <w:p w:rsidR="00FC795D" w:rsidRDefault="00FC795D" w:rsidP="00D06F81">
      <w:pPr>
        <w:jc w:val="both"/>
        <w:rPr>
          <w:rFonts w:ascii="Verdana" w:hAnsi="Verdana"/>
          <w:sz w:val="18"/>
          <w:szCs w:val="18"/>
        </w:rPr>
      </w:pPr>
    </w:p>
    <w:p w:rsidR="00FC795D" w:rsidRDefault="00FC795D" w:rsidP="00D06F81">
      <w:pPr>
        <w:jc w:val="both"/>
        <w:rPr>
          <w:rFonts w:ascii="Verdana" w:hAnsi="Verdana"/>
          <w:sz w:val="18"/>
          <w:szCs w:val="18"/>
        </w:rPr>
      </w:pPr>
      <w:r>
        <w:rPr>
          <w:rFonts w:ascii="Verdana" w:hAnsi="Verdana"/>
          <w:sz w:val="18"/>
          <w:szCs w:val="18"/>
        </w:rPr>
        <w:t>Il participe, dans le champ scientifique, à l’évaluation des actions de l’Agence.</w:t>
      </w:r>
    </w:p>
    <w:p w:rsidR="00FC795D" w:rsidRDefault="00FC795D" w:rsidP="00D06F81">
      <w:pPr>
        <w:jc w:val="both"/>
        <w:rPr>
          <w:rFonts w:ascii="Verdana" w:hAnsi="Verdana"/>
          <w:sz w:val="18"/>
          <w:szCs w:val="18"/>
        </w:rPr>
      </w:pPr>
    </w:p>
    <w:p w:rsidR="00FC795D" w:rsidRDefault="00FC795D" w:rsidP="00D06F81">
      <w:pPr>
        <w:jc w:val="both"/>
        <w:rPr>
          <w:rFonts w:ascii="Verdana" w:hAnsi="Verdana"/>
          <w:sz w:val="18"/>
          <w:szCs w:val="18"/>
        </w:rPr>
      </w:pPr>
    </w:p>
    <w:p w:rsidR="00FC795D" w:rsidRPr="00D06F81" w:rsidRDefault="00FC795D" w:rsidP="00FC795D">
      <w:pPr>
        <w:jc w:val="center"/>
        <w:rPr>
          <w:rFonts w:ascii="Verdana" w:hAnsi="Verdana"/>
          <w:sz w:val="18"/>
          <w:szCs w:val="18"/>
        </w:rPr>
      </w:pPr>
      <w:r>
        <w:rPr>
          <w:rFonts w:ascii="Verdana" w:hAnsi="Verdana"/>
          <w:sz w:val="18"/>
          <w:szCs w:val="18"/>
        </w:rPr>
        <w:t>___________</w:t>
      </w:r>
    </w:p>
    <w:sectPr w:rsidR="00FC795D" w:rsidRPr="00D06F8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E3A" w:rsidRDefault="00CE0E3A" w:rsidP="00D06F81">
      <w:r>
        <w:separator/>
      </w:r>
    </w:p>
  </w:endnote>
  <w:endnote w:type="continuationSeparator" w:id="0">
    <w:p w:rsidR="00CE0E3A" w:rsidRDefault="00CE0E3A" w:rsidP="00D06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E3A" w:rsidRDefault="00CE0E3A" w:rsidP="00D06F81">
      <w:r>
        <w:separator/>
      </w:r>
    </w:p>
  </w:footnote>
  <w:footnote w:type="continuationSeparator" w:id="0">
    <w:p w:rsidR="00CE0E3A" w:rsidRDefault="00CE0E3A" w:rsidP="00D06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372315"/>
      <w:docPartObj>
        <w:docPartGallery w:val="Page Numbers (Top of Page)"/>
        <w:docPartUnique/>
      </w:docPartObj>
    </w:sdtPr>
    <w:sdtEndPr/>
    <w:sdtContent>
      <w:p w:rsidR="00D06F81" w:rsidRDefault="00D06F81">
        <w:pPr>
          <w:pStyle w:val="En-tte"/>
          <w:jc w:val="right"/>
        </w:pPr>
        <w:r>
          <w:fldChar w:fldCharType="begin"/>
        </w:r>
        <w:r>
          <w:instrText>PAGE   \* MERGEFORMAT</w:instrText>
        </w:r>
        <w:r>
          <w:fldChar w:fldCharType="separate"/>
        </w:r>
        <w:r w:rsidR="00E21433">
          <w:rPr>
            <w:noProof/>
          </w:rPr>
          <w:t>1</w:t>
        </w:r>
        <w:r>
          <w:fldChar w:fldCharType="end"/>
        </w:r>
      </w:p>
    </w:sdtContent>
  </w:sdt>
  <w:p w:rsidR="00D06F81" w:rsidRDefault="00D06F8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66711"/>
    <w:multiLevelType w:val="hybridMultilevel"/>
    <w:tmpl w:val="DCA405F6"/>
    <w:lvl w:ilvl="0" w:tplc="3078D776">
      <w:start w:val="1"/>
      <w:numFmt w:val="lowerLetter"/>
      <w:lvlText w:val="%1)"/>
      <w:lvlJc w:val="left"/>
      <w:pPr>
        <w:ind w:left="1440" w:hanging="360"/>
      </w:pPr>
      <w:rPr>
        <w:i/>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0B992CF6"/>
    <w:multiLevelType w:val="hybridMultilevel"/>
    <w:tmpl w:val="2DA8E880"/>
    <w:lvl w:ilvl="0" w:tplc="79DA1E7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0500B17"/>
    <w:multiLevelType w:val="hybridMultilevel"/>
    <w:tmpl w:val="5178DA3E"/>
    <w:lvl w:ilvl="0" w:tplc="79DA1E7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14C0DDB"/>
    <w:multiLevelType w:val="hybridMultilevel"/>
    <w:tmpl w:val="7CF0774A"/>
    <w:lvl w:ilvl="0" w:tplc="79DA1E7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70C4ACB"/>
    <w:multiLevelType w:val="hybridMultilevel"/>
    <w:tmpl w:val="3EC207AE"/>
    <w:lvl w:ilvl="0" w:tplc="79DA1E7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8064748"/>
    <w:multiLevelType w:val="hybridMultilevel"/>
    <w:tmpl w:val="8C12EEBC"/>
    <w:lvl w:ilvl="0" w:tplc="79DA1E7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39C4289"/>
    <w:multiLevelType w:val="hybridMultilevel"/>
    <w:tmpl w:val="70829118"/>
    <w:lvl w:ilvl="0" w:tplc="79DA1E7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CB25C52"/>
    <w:multiLevelType w:val="hybridMultilevel"/>
    <w:tmpl w:val="F9A8447C"/>
    <w:lvl w:ilvl="0" w:tplc="79DA1E7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B1304D4"/>
    <w:multiLevelType w:val="hybridMultilevel"/>
    <w:tmpl w:val="D916D40E"/>
    <w:lvl w:ilvl="0" w:tplc="79DA1E7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6A03C0B"/>
    <w:multiLevelType w:val="hybridMultilevel"/>
    <w:tmpl w:val="9220676A"/>
    <w:lvl w:ilvl="0" w:tplc="DEF4D84A">
      <w:start w:val="1"/>
      <w:numFmt w:val="lowerLetter"/>
      <w:lvlText w:val="%1)"/>
      <w:lvlJc w:val="left"/>
      <w:pPr>
        <w:ind w:left="720" w:hanging="360"/>
      </w:pPr>
      <w:rPr>
        <w:rFonts w:ascii="Verdana" w:eastAsiaTheme="minorHAnsi" w:hAnsi="Verdana"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0"/>
  </w:num>
  <w:num w:numId="5">
    <w:abstractNumId w:val="3"/>
  </w:num>
  <w:num w:numId="6">
    <w:abstractNumId w:val="4"/>
  </w:num>
  <w:num w:numId="7">
    <w:abstractNumId w:val="1"/>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6A7"/>
    <w:rsid w:val="00185A2E"/>
    <w:rsid w:val="001B76A7"/>
    <w:rsid w:val="00732797"/>
    <w:rsid w:val="008961FC"/>
    <w:rsid w:val="009D03C8"/>
    <w:rsid w:val="00CE0E3A"/>
    <w:rsid w:val="00D06ABB"/>
    <w:rsid w:val="00D06F81"/>
    <w:rsid w:val="00D46368"/>
    <w:rsid w:val="00DA40A8"/>
    <w:rsid w:val="00E21433"/>
    <w:rsid w:val="00F12A70"/>
    <w:rsid w:val="00FC79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B3542-11A2-42D0-84D7-FB0178BC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85A2E"/>
    <w:pPr>
      <w:ind w:left="720"/>
      <w:contextualSpacing/>
    </w:pPr>
  </w:style>
  <w:style w:type="paragraph" w:styleId="En-tte">
    <w:name w:val="header"/>
    <w:basedOn w:val="Normal"/>
    <w:link w:val="En-tteCar"/>
    <w:uiPriority w:val="99"/>
    <w:unhideWhenUsed/>
    <w:rsid w:val="00D06F81"/>
    <w:pPr>
      <w:tabs>
        <w:tab w:val="center" w:pos="4536"/>
        <w:tab w:val="right" w:pos="9072"/>
      </w:tabs>
    </w:pPr>
  </w:style>
  <w:style w:type="character" w:customStyle="1" w:styleId="En-tteCar">
    <w:name w:val="En-tête Car"/>
    <w:basedOn w:val="Policepardfaut"/>
    <w:link w:val="En-tte"/>
    <w:uiPriority w:val="99"/>
    <w:rsid w:val="00D06F81"/>
  </w:style>
  <w:style w:type="paragraph" w:styleId="Pieddepage">
    <w:name w:val="footer"/>
    <w:basedOn w:val="Normal"/>
    <w:link w:val="PieddepageCar"/>
    <w:uiPriority w:val="99"/>
    <w:unhideWhenUsed/>
    <w:rsid w:val="00D06F81"/>
    <w:pPr>
      <w:tabs>
        <w:tab w:val="center" w:pos="4536"/>
        <w:tab w:val="right" w:pos="9072"/>
      </w:tabs>
    </w:pPr>
  </w:style>
  <w:style w:type="character" w:customStyle="1" w:styleId="PieddepageCar">
    <w:name w:val="Pied de page Car"/>
    <w:basedOn w:val="Policepardfaut"/>
    <w:link w:val="Pieddepage"/>
    <w:uiPriority w:val="99"/>
    <w:rsid w:val="00D06F81"/>
  </w:style>
  <w:style w:type="paragraph" w:styleId="Textedebulles">
    <w:name w:val="Balloon Text"/>
    <w:basedOn w:val="Normal"/>
    <w:link w:val="TextedebullesCar"/>
    <w:uiPriority w:val="99"/>
    <w:semiHidden/>
    <w:unhideWhenUsed/>
    <w:rsid w:val="008961FC"/>
    <w:rPr>
      <w:rFonts w:ascii="Segoe UI" w:hAnsi="Segoe UI" w:cs="Segoe UI"/>
      <w:sz w:val="18"/>
      <w:szCs w:val="18"/>
    </w:rPr>
  </w:style>
  <w:style w:type="character" w:customStyle="1" w:styleId="TextedebullesCar">
    <w:name w:val="Texte de bulles Car"/>
    <w:basedOn w:val="Policepardfaut"/>
    <w:link w:val="Textedebulles"/>
    <w:uiPriority w:val="99"/>
    <w:semiHidden/>
    <w:rsid w:val="008961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1066</Words>
  <Characters>5866</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AFLD</Company>
  <LinksUpToDate>false</LinksUpToDate>
  <CharactersWithSpaces>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Valadié</dc:creator>
  <cp:keywords/>
  <dc:description/>
  <cp:lastModifiedBy>Laurent Valadié</cp:lastModifiedBy>
  <cp:revision>2</cp:revision>
  <cp:lastPrinted>2016-12-22T11:37:00Z</cp:lastPrinted>
  <dcterms:created xsi:type="dcterms:W3CDTF">2016-12-22T16:40:00Z</dcterms:created>
  <dcterms:modified xsi:type="dcterms:W3CDTF">2016-12-22T16:40:00Z</dcterms:modified>
</cp:coreProperties>
</file>