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CE" w:rsidRPr="00772ECE" w:rsidRDefault="00772ECE" w:rsidP="00772ECE">
      <w:pPr>
        <w:shd w:val="clear" w:color="auto" w:fill="FFFFFF"/>
        <w:jc w:val="both"/>
        <w:rPr>
          <w:lang w:val="en-US"/>
        </w:rPr>
      </w:pPr>
      <w:r>
        <w:rPr>
          <w:rFonts w:ascii="Arial" w:hAnsi="Arial" w:cs="Arial"/>
          <w:sz w:val="20"/>
          <w:szCs w:val="20"/>
          <w:lang w:eastAsia="fr-FR"/>
        </w:rPr>
        <w:fldChar w:fldCharType="begin"/>
      </w:r>
      <w:r w:rsidRPr="00772ECE">
        <w:rPr>
          <w:rFonts w:ascii="Arial" w:hAnsi="Arial" w:cs="Arial"/>
          <w:sz w:val="20"/>
          <w:szCs w:val="20"/>
          <w:lang w:val="en-US" w:eastAsia="fr-FR"/>
        </w:rPr>
        <w:instrText xml:space="preserve"> HYPERLINK "http://www.ncbi.nlm.nih.gov/pubmed/27346747" \o "Drug testing and analysis." </w:instrText>
      </w:r>
      <w:r>
        <w:rPr>
          <w:rFonts w:ascii="Arial" w:hAnsi="Arial" w:cs="Arial"/>
          <w:sz w:val="20"/>
          <w:szCs w:val="20"/>
          <w:lang w:eastAsia="fr-FR"/>
        </w:rPr>
        <w:fldChar w:fldCharType="separate"/>
      </w:r>
      <w:r>
        <w:rPr>
          <w:rStyle w:val="Lienhypertexte"/>
          <w:rFonts w:ascii="Arial" w:hAnsi="Arial" w:cs="Arial"/>
          <w:color w:val="2F4A8B"/>
          <w:sz w:val="20"/>
          <w:szCs w:val="20"/>
          <w:lang w:val="en-US" w:eastAsia="fr-FR"/>
        </w:rPr>
        <w:t>Drug Test Anal.</w:t>
      </w:r>
      <w:r>
        <w:rPr>
          <w:rFonts w:ascii="Arial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  <w:lang w:val="en-US" w:eastAsia="fr-FR"/>
        </w:rPr>
        <w:t xml:space="preserve"> 2016 Jun 27.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 w:eastAsia="fr-FR"/>
        </w:rPr>
        <w:t>doi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 w:eastAsia="fr-FR"/>
        </w:rPr>
        <w:t xml:space="preserve">: 10.1002/dta.2011. </w:t>
      </w:r>
      <w:r w:rsidRPr="00772ECE">
        <w:rPr>
          <w:rFonts w:ascii="Arial" w:hAnsi="Arial" w:cs="Arial"/>
          <w:sz w:val="20"/>
          <w:szCs w:val="20"/>
          <w:lang w:val="en-US" w:eastAsia="fr-FR"/>
        </w:rPr>
        <w:t>[Epub ahead of print]</w:t>
      </w:r>
    </w:p>
    <w:p w:rsidR="00772ECE" w:rsidRPr="00772ECE" w:rsidRDefault="00772ECE" w:rsidP="00772ECE">
      <w:pPr>
        <w:shd w:val="clear" w:color="auto" w:fill="FFFFFF"/>
        <w:spacing w:before="240" w:after="120"/>
        <w:jc w:val="both"/>
        <w:rPr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 w:eastAsia="fr-FR"/>
        </w:rPr>
        <w:t>Mass spectrometric characterization of the hypoxia-inducible factor (HIF) stabilizer drug candidate BAY 85-3934 (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 w:eastAsia="fr-FR"/>
        </w:rPr>
        <w:t>molidustat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 w:eastAsia="fr-FR"/>
        </w:rPr>
        <w:t xml:space="preserve">) and its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 w:eastAsia="fr-FR"/>
        </w:rPr>
        <w:t>glucuronidated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 w:eastAsia="fr-FR"/>
        </w:rPr>
        <w:t xml:space="preserve"> metabolite BAY-348, and their implementation into routine doping controls.</w:t>
      </w:r>
    </w:p>
    <w:p w:rsidR="00772ECE" w:rsidRPr="00772ECE" w:rsidRDefault="00772ECE" w:rsidP="00772ECE">
      <w:pPr>
        <w:shd w:val="clear" w:color="auto" w:fill="FFFFFF"/>
        <w:jc w:val="both"/>
        <w:rPr>
          <w:lang w:val="en-US"/>
        </w:rPr>
      </w:pPr>
      <w:r>
        <w:rPr>
          <w:rFonts w:ascii="Arial" w:hAnsi="Arial" w:cs="Arial"/>
          <w:sz w:val="20"/>
          <w:szCs w:val="20"/>
          <w:lang w:eastAsia="fr-FR"/>
        </w:rPr>
        <w:fldChar w:fldCharType="begin"/>
      </w:r>
      <w:r w:rsidRPr="00772ECE">
        <w:rPr>
          <w:rFonts w:ascii="Arial" w:hAnsi="Arial" w:cs="Arial"/>
          <w:sz w:val="20"/>
          <w:szCs w:val="20"/>
          <w:lang w:val="en-US" w:eastAsia="fr-FR"/>
        </w:rPr>
        <w:instrText xml:space="preserve"> HYPERLINK "http://www.ncbi.nlm.nih.gov/pubmed/?term=Dib%20J%5BAuthor%5D&amp;cauthor=true&amp;cauthor_uid=27346747" </w:instrText>
      </w:r>
      <w:r>
        <w:rPr>
          <w:rFonts w:ascii="Arial" w:hAnsi="Arial" w:cs="Arial"/>
          <w:sz w:val="20"/>
          <w:szCs w:val="20"/>
          <w:lang w:eastAsia="fr-FR"/>
        </w:rPr>
        <w:fldChar w:fldCharType="separate"/>
      </w:r>
      <w:r>
        <w:rPr>
          <w:rStyle w:val="Lienhypertexte"/>
          <w:rFonts w:ascii="Arial" w:hAnsi="Arial" w:cs="Arial"/>
          <w:color w:val="2F4A8B"/>
          <w:sz w:val="20"/>
          <w:szCs w:val="20"/>
          <w:lang w:val="en-US" w:eastAsia="fr-FR"/>
        </w:rPr>
        <w:t>Dib J</w:t>
      </w:r>
      <w:r>
        <w:rPr>
          <w:rFonts w:ascii="Arial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17"/>
          <w:szCs w:val="17"/>
          <w:vertAlign w:val="superscript"/>
          <w:lang w:val="en-US" w:eastAsia="fr-FR"/>
        </w:rPr>
        <w:t>1</w:t>
      </w:r>
      <w:r>
        <w:rPr>
          <w:rFonts w:ascii="Arial" w:hAnsi="Arial" w:cs="Arial"/>
          <w:sz w:val="20"/>
          <w:szCs w:val="20"/>
          <w:lang w:val="en-US" w:eastAsia="fr-FR"/>
        </w:rPr>
        <w:t xml:space="preserve">, </w:t>
      </w:r>
      <w:r>
        <w:rPr>
          <w:rFonts w:ascii="Arial" w:hAnsi="Arial" w:cs="Arial"/>
          <w:sz w:val="20"/>
          <w:szCs w:val="20"/>
          <w:lang w:eastAsia="fr-FR"/>
        </w:rPr>
        <w:fldChar w:fldCharType="begin"/>
      </w:r>
      <w:r w:rsidRPr="00772ECE">
        <w:rPr>
          <w:rFonts w:ascii="Arial" w:hAnsi="Arial" w:cs="Arial"/>
          <w:sz w:val="20"/>
          <w:szCs w:val="20"/>
          <w:lang w:val="en-US" w:eastAsia="fr-FR"/>
        </w:rPr>
        <w:instrText xml:space="preserve"> HYPERLINK "http://www.ncbi.nlm.nih.gov/pubmed/?term=Mongongu%20C%5BAuthor%5D&amp;cauthor=true&amp;cauthor_uid=27346747" </w:instrText>
      </w:r>
      <w:r>
        <w:rPr>
          <w:rFonts w:ascii="Arial" w:hAnsi="Arial" w:cs="Arial"/>
          <w:sz w:val="20"/>
          <w:szCs w:val="20"/>
          <w:lang w:eastAsia="fr-FR"/>
        </w:rPr>
        <w:fldChar w:fldCharType="separate"/>
      </w:r>
      <w:r>
        <w:rPr>
          <w:rStyle w:val="Lienhypertexte"/>
          <w:rFonts w:ascii="Arial" w:hAnsi="Arial" w:cs="Arial"/>
          <w:color w:val="2F4A8B"/>
          <w:sz w:val="20"/>
          <w:szCs w:val="20"/>
          <w:lang w:val="en-US" w:eastAsia="fr-FR"/>
        </w:rPr>
        <w:t>Mongongu C</w:t>
      </w:r>
      <w:r>
        <w:rPr>
          <w:rFonts w:ascii="Arial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17"/>
          <w:szCs w:val="17"/>
          <w:vertAlign w:val="superscript"/>
          <w:lang w:val="en-US" w:eastAsia="fr-FR"/>
        </w:rPr>
        <w:t>2</w:t>
      </w:r>
      <w:r>
        <w:rPr>
          <w:rFonts w:ascii="Arial" w:hAnsi="Arial" w:cs="Arial"/>
          <w:sz w:val="20"/>
          <w:szCs w:val="20"/>
          <w:lang w:val="en-US" w:eastAsia="fr-FR"/>
        </w:rPr>
        <w:t xml:space="preserve">, </w:t>
      </w:r>
      <w:r>
        <w:rPr>
          <w:rFonts w:ascii="Arial" w:hAnsi="Arial" w:cs="Arial"/>
          <w:sz w:val="20"/>
          <w:szCs w:val="20"/>
          <w:lang w:eastAsia="fr-FR"/>
        </w:rPr>
        <w:fldChar w:fldCharType="begin"/>
      </w:r>
      <w:r w:rsidRPr="00772ECE">
        <w:rPr>
          <w:rFonts w:ascii="Arial" w:hAnsi="Arial" w:cs="Arial"/>
          <w:sz w:val="20"/>
          <w:szCs w:val="20"/>
          <w:lang w:val="en-US" w:eastAsia="fr-FR"/>
        </w:rPr>
        <w:instrText xml:space="preserve"> HYPERLINK "http://www.ncbi.nlm.nih.gov/pubmed/?term=Buisson%20C%5BAuthor%5D&amp;cauthor=true&amp;cauthor_uid=27346747" </w:instrText>
      </w:r>
      <w:r>
        <w:rPr>
          <w:rFonts w:ascii="Arial" w:hAnsi="Arial" w:cs="Arial"/>
          <w:sz w:val="20"/>
          <w:szCs w:val="20"/>
          <w:lang w:eastAsia="fr-FR"/>
        </w:rPr>
        <w:fldChar w:fldCharType="separate"/>
      </w:r>
      <w:r>
        <w:rPr>
          <w:rStyle w:val="Lienhypertexte"/>
          <w:rFonts w:ascii="Arial" w:hAnsi="Arial" w:cs="Arial"/>
          <w:color w:val="2F4A8B"/>
          <w:sz w:val="20"/>
          <w:szCs w:val="20"/>
          <w:lang w:val="en-US" w:eastAsia="fr-FR"/>
        </w:rPr>
        <w:t>Buisson C</w:t>
      </w:r>
      <w:r>
        <w:rPr>
          <w:rFonts w:ascii="Arial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17"/>
          <w:szCs w:val="17"/>
          <w:vertAlign w:val="superscript"/>
          <w:lang w:val="en-US" w:eastAsia="fr-FR"/>
        </w:rPr>
        <w:t>2</w:t>
      </w:r>
      <w:r>
        <w:rPr>
          <w:rFonts w:ascii="Arial" w:hAnsi="Arial" w:cs="Arial"/>
          <w:sz w:val="20"/>
          <w:szCs w:val="20"/>
          <w:lang w:val="en-US" w:eastAsia="fr-FR"/>
        </w:rPr>
        <w:t xml:space="preserve">, </w:t>
      </w:r>
      <w:r>
        <w:rPr>
          <w:rFonts w:ascii="Arial" w:hAnsi="Arial" w:cs="Arial"/>
          <w:sz w:val="20"/>
          <w:szCs w:val="20"/>
          <w:lang w:eastAsia="fr-FR"/>
        </w:rPr>
        <w:fldChar w:fldCharType="begin"/>
      </w:r>
      <w:r w:rsidRPr="00772ECE">
        <w:rPr>
          <w:rFonts w:ascii="Arial" w:hAnsi="Arial" w:cs="Arial"/>
          <w:sz w:val="20"/>
          <w:szCs w:val="20"/>
          <w:lang w:val="en-US" w:eastAsia="fr-FR"/>
        </w:rPr>
        <w:instrText xml:space="preserve"> HYPERLINK "http://www.ncbi.nlm.nih.gov/pubmed/?term=Molina%20A%5BAuthor%5D&amp;cauthor=true&amp;cauthor_uid=27346747" </w:instrText>
      </w:r>
      <w:r>
        <w:rPr>
          <w:rFonts w:ascii="Arial" w:hAnsi="Arial" w:cs="Arial"/>
          <w:sz w:val="20"/>
          <w:szCs w:val="20"/>
          <w:lang w:eastAsia="fr-FR"/>
        </w:rPr>
        <w:fldChar w:fldCharType="separate"/>
      </w:r>
      <w:r>
        <w:rPr>
          <w:rStyle w:val="Lienhypertexte"/>
          <w:rFonts w:ascii="Arial" w:hAnsi="Arial" w:cs="Arial"/>
          <w:color w:val="2F4A8B"/>
          <w:sz w:val="20"/>
          <w:szCs w:val="20"/>
          <w:lang w:val="en-US" w:eastAsia="fr-FR"/>
        </w:rPr>
        <w:t>Molina A</w:t>
      </w:r>
      <w:r>
        <w:rPr>
          <w:rFonts w:ascii="Arial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17"/>
          <w:szCs w:val="17"/>
          <w:vertAlign w:val="superscript"/>
          <w:lang w:val="en-US" w:eastAsia="fr-FR"/>
        </w:rPr>
        <w:t>2</w:t>
      </w:r>
      <w:r>
        <w:rPr>
          <w:rFonts w:ascii="Arial" w:hAnsi="Arial" w:cs="Arial"/>
          <w:sz w:val="20"/>
          <w:szCs w:val="20"/>
          <w:lang w:val="en-US" w:eastAsia="fr-FR"/>
        </w:rPr>
        <w:t xml:space="preserve">, </w:t>
      </w:r>
      <w:r>
        <w:rPr>
          <w:rFonts w:ascii="Arial" w:hAnsi="Arial" w:cs="Arial"/>
          <w:sz w:val="20"/>
          <w:szCs w:val="20"/>
          <w:lang w:eastAsia="fr-FR"/>
        </w:rPr>
        <w:fldChar w:fldCharType="begin"/>
      </w:r>
      <w:r w:rsidRPr="00772ECE">
        <w:rPr>
          <w:rFonts w:ascii="Arial" w:hAnsi="Arial" w:cs="Arial"/>
          <w:sz w:val="20"/>
          <w:szCs w:val="20"/>
          <w:lang w:val="en-US" w:eastAsia="fr-FR"/>
        </w:rPr>
        <w:instrText xml:space="preserve"> HYPERLINK "http://www.ncbi.nlm.nih.gov/pubmed/?term=Sch%C3%A4nzer%20W%5BAuthor%5D&amp;cauthor=true&amp;cauthor_uid=27346747" </w:instrText>
      </w:r>
      <w:r>
        <w:rPr>
          <w:rFonts w:ascii="Arial" w:hAnsi="Arial" w:cs="Arial"/>
          <w:sz w:val="20"/>
          <w:szCs w:val="20"/>
          <w:lang w:eastAsia="fr-FR"/>
        </w:rPr>
        <w:fldChar w:fldCharType="separate"/>
      </w:r>
      <w:proofErr w:type="spellStart"/>
      <w:r>
        <w:rPr>
          <w:rStyle w:val="Lienhypertexte"/>
          <w:rFonts w:ascii="Arial" w:hAnsi="Arial" w:cs="Arial"/>
          <w:color w:val="2F4A8B"/>
          <w:sz w:val="20"/>
          <w:szCs w:val="20"/>
          <w:lang w:val="en-US" w:eastAsia="fr-FR"/>
        </w:rPr>
        <w:t>Schänzer</w:t>
      </w:r>
      <w:proofErr w:type="spellEnd"/>
      <w:r>
        <w:rPr>
          <w:rStyle w:val="Lienhypertexte"/>
          <w:rFonts w:ascii="Arial" w:hAnsi="Arial" w:cs="Arial"/>
          <w:color w:val="2F4A8B"/>
          <w:sz w:val="20"/>
          <w:szCs w:val="20"/>
          <w:lang w:val="en-US" w:eastAsia="fr-FR"/>
        </w:rPr>
        <w:t xml:space="preserve"> W</w:t>
      </w:r>
      <w:r>
        <w:rPr>
          <w:rFonts w:ascii="Arial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17"/>
          <w:szCs w:val="17"/>
          <w:vertAlign w:val="superscript"/>
          <w:lang w:val="en-US" w:eastAsia="fr-FR"/>
        </w:rPr>
        <w:t>1</w:t>
      </w:r>
      <w:r>
        <w:rPr>
          <w:rFonts w:ascii="Arial" w:hAnsi="Arial" w:cs="Arial"/>
          <w:sz w:val="20"/>
          <w:szCs w:val="20"/>
          <w:lang w:val="en-US" w:eastAsia="fr-FR"/>
        </w:rPr>
        <w:t xml:space="preserve">, </w:t>
      </w:r>
      <w:r>
        <w:rPr>
          <w:rFonts w:ascii="Arial" w:hAnsi="Arial" w:cs="Arial"/>
          <w:sz w:val="20"/>
          <w:szCs w:val="20"/>
          <w:lang w:eastAsia="fr-FR"/>
        </w:rPr>
        <w:fldChar w:fldCharType="begin"/>
      </w:r>
      <w:r w:rsidRPr="00772ECE">
        <w:rPr>
          <w:rFonts w:ascii="Arial" w:hAnsi="Arial" w:cs="Arial"/>
          <w:sz w:val="20"/>
          <w:szCs w:val="20"/>
          <w:lang w:val="en-US" w:eastAsia="fr-FR"/>
        </w:rPr>
        <w:instrText xml:space="preserve"> HYPERLINK "http://www.ncbi.nlm.nih.gov/pubmed/?term=Thuss%20U%5BAuthor%5D&amp;cauthor=true&amp;cauthor_uid=27346747" </w:instrText>
      </w:r>
      <w:r>
        <w:rPr>
          <w:rFonts w:ascii="Arial" w:hAnsi="Arial" w:cs="Arial"/>
          <w:sz w:val="20"/>
          <w:szCs w:val="20"/>
          <w:lang w:eastAsia="fr-FR"/>
        </w:rPr>
        <w:fldChar w:fldCharType="separate"/>
      </w:r>
      <w:proofErr w:type="spellStart"/>
      <w:r>
        <w:rPr>
          <w:rStyle w:val="Lienhypertexte"/>
          <w:rFonts w:ascii="Arial" w:hAnsi="Arial" w:cs="Arial"/>
          <w:color w:val="2F4A8B"/>
          <w:sz w:val="20"/>
          <w:szCs w:val="20"/>
          <w:lang w:val="en-US" w:eastAsia="fr-FR"/>
        </w:rPr>
        <w:t>Thuss</w:t>
      </w:r>
      <w:proofErr w:type="spellEnd"/>
      <w:r>
        <w:rPr>
          <w:rStyle w:val="Lienhypertexte"/>
          <w:rFonts w:ascii="Arial" w:hAnsi="Arial" w:cs="Arial"/>
          <w:color w:val="2F4A8B"/>
          <w:sz w:val="20"/>
          <w:szCs w:val="20"/>
          <w:lang w:val="en-US" w:eastAsia="fr-FR"/>
        </w:rPr>
        <w:t xml:space="preserve"> U</w:t>
      </w:r>
      <w:r>
        <w:rPr>
          <w:rFonts w:ascii="Arial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17"/>
          <w:szCs w:val="17"/>
          <w:vertAlign w:val="superscript"/>
          <w:lang w:val="en-US" w:eastAsia="fr-FR"/>
        </w:rPr>
        <w:t>3</w:t>
      </w:r>
      <w:r>
        <w:rPr>
          <w:rFonts w:ascii="Arial" w:hAnsi="Arial" w:cs="Arial"/>
          <w:sz w:val="20"/>
          <w:szCs w:val="20"/>
          <w:lang w:val="en-US" w:eastAsia="fr-FR"/>
        </w:rPr>
        <w:t xml:space="preserve">, </w:t>
      </w:r>
      <w:r>
        <w:rPr>
          <w:rFonts w:ascii="Arial" w:hAnsi="Arial" w:cs="Arial"/>
          <w:sz w:val="20"/>
          <w:szCs w:val="20"/>
          <w:lang w:eastAsia="fr-FR"/>
        </w:rPr>
        <w:fldChar w:fldCharType="begin"/>
      </w:r>
      <w:r w:rsidRPr="00772ECE">
        <w:rPr>
          <w:rFonts w:ascii="Arial" w:hAnsi="Arial" w:cs="Arial"/>
          <w:sz w:val="20"/>
          <w:szCs w:val="20"/>
          <w:lang w:val="en-US" w:eastAsia="fr-FR"/>
        </w:rPr>
        <w:instrText xml:space="preserve"> HYPERLINK "http://www.ncbi.nlm.nih.gov/pubmed/?term=Thevis%20M%5BAuthor%5D&amp;cauthor=true&amp;cauthor_uid=27346747" </w:instrText>
      </w:r>
      <w:r>
        <w:rPr>
          <w:rFonts w:ascii="Arial" w:hAnsi="Arial" w:cs="Arial"/>
          <w:sz w:val="20"/>
          <w:szCs w:val="20"/>
          <w:lang w:eastAsia="fr-FR"/>
        </w:rPr>
        <w:fldChar w:fldCharType="separate"/>
      </w:r>
      <w:proofErr w:type="spellStart"/>
      <w:r>
        <w:rPr>
          <w:rStyle w:val="Lienhypertexte"/>
          <w:rFonts w:ascii="Arial" w:hAnsi="Arial" w:cs="Arial"/>
          <w:color w:val="2F4A8B"/>
          <w:sz w:val="20"/>
          <w:szCs w:val="20"/>
          <w:lang w:val="en-US" w:eastAsia="fr-FR"/>
        </w:rPr>
        <w:t>Thevis</w:t>
      </w:r>
      <w:proofErr w:type="spellEnd"/>
      <w:r>
        <w:rPr>
          <w:rStyle w:val="Lienhypertexte"/>
          <w:rFonts w:ascii="Arial" w:hAnsi="Arial" w:cs="Arial"/>
          <w:color w:val="2F4A8B"/>
          <w:sz w:val="20"/>
          <w:szCs w:val="20"/>
          <w:lang w:val="en-US" w:eastAsia="fr-FR"/>
        </w:rPr>
        <w:t xml:space="preserve"> M</w:t>
      </w:r>
      <w:r>
        <w:rPr>
          <w:rFonts w:ascii="Arial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17"/>
          <w:szCs w:val="17"/>
          <w:vertAlign w:val="superscript"/>
          <w:lang w:val="en-US" w:eastAsia="fr-FR"/>
        </w:rPr>
        <w:t>1,4</w:t>
      </w:r>
      <w:r>
        <w:rPr>
          <w:rFonts w:ascii="Arial" w:hAnsi="Arial" w:cs="Arial"/>
          <w:sz w:val="20"/>
          <w:szCs w:val="20"/>
          <w:lang w:val="en-US" w:eastAsia="fr-FR"/>
        </w:rPr>
        <w:t>.</w:t>
      </w:r>
    </w:p>
    <w:p w:rsidR="00772ECE" w:rsidRDefault="00772ECE" w:rsidP="00772ECE">
      <w:pPr>
        <w:shd w:val="clear" w:color="auto" w:fill="FFFFFF"/>
        <w:spacing w:before="308" w:after="154"/>
        <w:jc w:val="both"/>
      </w:pPr>
      <w:r>
        <w:rPr>
          <w:rFonts w:ascii="Arial" w:hAnsi="Arial" w:cs="Arial"/>
          <w:b/>
          <w:bCs/>
          <w:color w:val="724128"/>
          <w:lang w:eastAsia="fr-FR"/>
        </w:rPr>
        <w:fldChar w:fldCharType="begin"/>
      </w:r>
      <w:r>
        <w:rPr>
          <w:rFonts w:ascii="Arial" w:hAnsi="Arial" w:cs="Arial"/>
          <w:b/>
          <w:bCs/>
          <w:color w:val="724128"/>
          <w:lang w:eastAsia="fr-FR"/>
        </w:rPr>
        <w:instrText xml:space="preserve"> HYPERLINK "http://www.ncbi.nlm.nih.gov/pubmed/27346747" \o "Open/close author information list" </w:instrText>
      </w:r>
      <w:r>
        <w:rPr>
          <w:rFonts w:ascii="Arial" w:hAnsi="Arial" w:cs="Arial"/>
          <w:b/>
          <w:bCs/>
          <w:color w:val="724128"/>
          <w:lang w:eastAsia="fr-FR"/>
        </w:rPr>
        <w:fldChar w:fldCharType="separate"/>
      </w:r>
      <w:proofErr w:type="spellStart"/>
      <w:r>
        <w:rPr>
          <w:rStyle w:val="Lienhypertexte"/>
          <w:rFonts w:ascii="Arial" w:hAnsi="Arial" w:cs="Arial"/>
          <w:b/>
          <w:bCs/>
          <w:color w:val="2F4A8B"/>
          <w:lang w:eastAsia="fr-FR"/>
        </w:rPr>
        <w:t>Author</w:t>
      </w:r>
      <w:proofErr w:type="spellEnd"/>
      <w:r>
        <w:rPr>
          <w:rStyle w:val="Lienhypertexte"/>
          <w:rFonts w:ascii="Arial" w:hAnsi="Arial" w:cs="Arial"/>
          <w:b/>
          <w:bCs/>
          <w:color w:val="2F4A8B"/>
          <w:lang w:eastAsia="fr-FR"/>
        </w:rPr>
        <w:t xml:space="preserve"> information</w:t>
      </w:r>
      <w:r>
        <w:rPr>
          <w:rFonts w:ascii="Arial" w:hAnsi="Arial" w:cs="Arial"/>
          <w:b/>
          <w:bCs/>
          <w:color w:val="724128"/>
          <w:lang w:eastAsia="fr-FR"/>
        </w:rPr>
        <w:fldChar w:fldCharType="end"/>
      </w:r>
    </w:p>
    <w:p w:rsidR="00772ECE" w:rsidRPr="00772ECE" w:rsidRDefault="00772ECE" w:rsidP="00772E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ascii="Arial" w:eastAsia="Times New Roman" w:hAnsi="Arial" w:cs="Arial"/>
          <w:sz w:val="17"/>
          <w:szCs w:val="17"/>
          <w:vertAlign w:val="superscript"/>
          <w:lang w:val="en-US" w:eastAsia="fr-FR"/>
        </w:rPr>
        <w:t>1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Center for Preventive Doping Research/Institute of Biochemistry, German Sport University Cologne, Am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fr-FR"/>
        </w:rPr>
        <w:t>Sportpark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fr-FR"/>
        </w:rPr>
        <w:t>Müngersdorf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6, 50933, Cologne, Germany.</w:t>
      </w:r>
    </w:p>
    <w:p w:rsidR="00772ECE" w:rsidRDefault="00772ECE" w:rsidP="00772E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</w:rPr>
      </w:pPr>
      <w:r>
        <w:rPr>
          <w:rFonts w:ascii="Arial" w:eastAsia="Times New Roman" w:hAnsi="Arial" w:cs="Arial"/>
          <w:sz w:val="17"/>
          <w:szCs w:val="17"/>
          <w:vertAlign w:val="superscript"/>
          <w:lang w:eastAsia="fr-FR"/>
        </w:rPr>
        <w:t>2</w:t>
      </w:r>
      <w:r>
        <w:rPr>
          <w:rFonts w:ascii="Arial" w:eastAsia="Times New Roman" w:hAnsi="Arial" w:cs="Arial"/>
          <w:sz w:val="20"/>
          <w:szCs w:val="20"/>
          <w:lang w:eastAsia="fr-FR"/>
        </w:rPr>
        <w:t>Agence Française de Lutte contre le Dopage (AFLD), 143 avenue Roger Salengro, 92290, Châtenay-Malabry, France.</w:t>
      </w:r>
    </w:p>
    <w:p w:rsidR="00772ECE" w:rsidRPr="00772ECE" w:rsidRDefault="00772ECE" w:rsidP="00772E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ascii="Arial" w:eastAsia="Times New Roman" w:hAnsi="Arial" w:cs="Arial"/>
          <w:sz w:val="17"/>
          <w:szCs w:val="17"/>
          <w:vertAlign w:val="superscript"/>
          <w:lang w:val="en-US" w:eastAsia="fr-FR"/>
        </w:rPr>
        <w:t>3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Bayer Pharma AG,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fr-FR"/>
        </w:rPr>
        <w:t>Aprather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fr-FR"/>
        </w:rPr>
        <w:t>Weg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fr-FR"/>
        </w:rPr>
        <w:t>Aprather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fr-FR"/>
        </w:rPr>
        <w:t>Weg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fr-FR"/>
        </w:rPr>
        <w:t>, 42096, Wuppertal, Germany.</w:t>
      </w:r>
    </w:p>
    <w:p w:rsidR="00772ECE" w:rsidRPr="00772ECE" w:rsidRDefault="00772ECE" w:rsidP="00772E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ascii="Arial" w:eastAsia="Times New Roman" w:hAnsi="Arial" w:cs="Arial"/>
          <w:sz w:val="17"/>
          <w:szCs w:val="17"/>
          <w:vertAlign w:val="superscript"/>
          <w:lang w:val="en-US" w:eastAsia="fr-FR"/>
        </w:rPr>
        <w:t>4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European Monitoring Center for Emerging Doping Agents (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fr-FR"/>
        </w:rPr>
        <w:t>EuMoCEDA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fr-FR"/>
        </w:rPr>
        <w:t>), Cologne/Bonn, Germany.</w:t>
      </w:r>
    </w:p>
    <w:p w:rsidR="00772ECE" w:rsidRPr="00772ECE" w:rsidRDefault="00772ECE" w:rsidP="00772ECE">
      <w:pPr>
        <w:shd w:val="clear" w:color="auto" w:fill="FFFFFF"/>
        <w:spacing w:before="308" w:after="154"/>
        <w:jc w:val="both"/>
        <w:rPr>
          <w:lang w:val="en-US"/>
        </w:rPr>
      </w:pPr>
      <w:r>
        <w:rPr>
          <w:rFonts w:ascii="Arial" w:hAnsi="Arial" w:cs="Arial"/>
          <w:b/>
          <w:bCs/>
          <w:color w:val="724128"/>
          <w:lang w:val="en-US" w:eastAsia="fr-FR"/>
        </w:rPr>
        <w:t>Abstract</w:t>
      </w:r>
    </w:p>
    <w:p w:rsidR="00772ECE" w:rsidRDefault="00772ECE" w:rsidP="00772ECE">
      <w:pPr>
        <w:shd w:val="clear" w:color="auto" w:fill="FFFFFF"/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  <w:lang w:val="en-US" w:eastAsia="fr-FR"/>
        </w:rPr>
        <w:t xml:space="preserve">The development of new therapeutics potentially exhibiting performance-enhancing properties implicates the risk of their misuse by athletes in amateur and elite sports. Such drugs necessitate preventive anti-doping research for consideration in sports drug testing </w:t>
      </w:r>
      <w:proofErr w:type="spellStart"/>
      <w:r>
        <w:rPr>
          <w:rFonts w:ascii="Arial" w:hAnsi="Arial" w:cs="Arial"/>
          <w:sz w:val="20"/>
          <w:szCs w:val="20"/>
          <w:lang w:val="en-US" w:eastAsia="fr-FR"/>
        </w:rPr>
        <w:t>programmes</w:t>
      </w:r>
      <w:proofErr w:type="spellEnd"/>
      <w:r>
        <w:rPr>
          <w:rFonts w:ascii="Arial" w:hAnsi="Arial" w:cs="Arial"/>
          <w:sz w:val="20"/>
          <w:szCs w:val="20"/>
          <w:lang w:val="en-US" w:eastAsia="fr-FR"/>
        </w:rPr>
        <w:t xml:space="preserve">. Hypoxia-inducible factor (HIF) stabilizers represent an emerging class of therapeutics that allows for increasing erythropoiesis in patients. BAY 85-3934 is a novel HIF stabilizer, which is currently undergoing phase-2 clinical trials. Consequently, the comprehensive characterization of BAY 85-3934 and human urinary metabolites as well as the implementation of these </w:t>
      </w:r>
      <w:proofErr w:type="spellStart"/>
      <w:r>
        <w:rPr>
          <w:rFonts w:ascii="Arial" w:hAnsi="Arial" w:cs="Arial"/>
          <w:sz w:val="20"/>
          <w:szCs w:val="20"/>
          <w:lang w:val="en-US" w:eastAsia="fr-FR"/>
        </w:rPr>
        <w:t>analytes</w:t>
      </w:r>
      <w:proofErr w:type="spellEnd"/>
      <w:r>
        <w:rPr>
          <w:rFonts w:ascii="Arial" w:hAnsi="Arial" w:cs="Arial"/>
          <w:sz w:val="20"/>
          <w:szCs w:val="20"/>
          <w:lang w:val="en-US" w:eastAsia="fr-FR"/>
        </w:rPr>
        <w:t xml:space="preserve"> into routine doping controls is of great importance. The mass spectrometric </w:t>
      </w:r>
      <w:proofErr w:type="spellStart"/>
      <w:r>
        <w:rPr>
          <w:rFonts w:ascii="Arial" w:hAnsi="Arial" w:cs="Arial"/>
          <w:sz w:val="20"/>
          <w:szCs w:val="20"/>
          <w:lang w:val="en-US" w:eastAsia="fr-FR"/>
        </w:rPr>
        <w:t>behaviour</w:t>
      </w:r>
      <w:proofErr w:type="spellEnd"/>
      <w:r>
        <w:rPr>
          <w:rFonts w:ascii="Arial" w:hAnsi="Arial" w:cs="Arial"/>
          <w:sz w:val="20"/>
          <w:szCs w:val="20"/>
          <w:lang w:val="en-US" w:eastAsia="fr-FR"/>
        </w:rPr>
        <w:t xml:space="preserve"> of the HIF stabilizer drug candidate BAY 85-3934 and a </w:t>
      </w:r>
      <w:proofErr w:type="spellStart"/>
      <w:r>
        <w:rPr>
          <w:rFonts w:ascii="Arial" w:hAnsi="Arial" w:cs="Arial"/>
          <w:sz w:val="20"/>
          <w:szCs w:val="20"/>
          <w:lang w:val="en-US" w:eastAsia="fr-FR"/>
        </w:rPr>
        <w:t>glucuronidated</w:t>
      </w:r>
      <w:proofErr w:type="spellEnd"/>
      <w:r>
        <w:rPr>
          <w:rFonts w:ascii="Arial" w:hAnsi="Arial" w:cs="Arial"/>
          <w:sz w:val="20"/>
          <w:szCs w:val="20"/>
          <w:lang w:val="en-US" w:eastAsia="fr-FR"/>
        </w:rPr>
        <w:t xml:space="preserve"> metabolite (BAY-348) were characterized by electrospray ionization-(tandem) mass spectrometry (ESI-</w:t>
      </w:r>
      <w:proofErr w:type="gramStart"/>
      <w:r>
        <w:rPr>
          <w:rFonts w:ascii="Arial" w:hAnsi="Arial" w:cs="Arial"/>
          <w:sz w:val="20"/>
          <w:szCs w:val="20"/>
          <w:lang w:val="en-US" w:eastAsia="fr-FR"/>
        </w:rPr>
        <w:t>MS(</w:t>
      </w:r>
      <w:proofErr w:type="gramEnd"/>
      <w:r>
        <w:rPr>
          <w:rFonts w:ascii="Arial" w:hAnsi="Arial" w:cs="Arial"/>
          <w:sz w:val="20"/>
          <w:szCs w:val="20"/>
          <w:lang w:val="en-US" w:eastAsia="fr-FR"/>
        </w:rPr>
        <w:t>/MS)) and multiple-stage mass spectrometry (</w:t>
      </w:r>
      <w:proofErr w:type="spellStart"/>
      <w:r>
        <w:rPr>
          <w:rFonts w:ascii="Arial" w:hAnsi="Arial" w:cs="Arial"/>
          <w:sz w:val="20"/>
          <w:szCs w:val="20"/>
          <w:lang w:val="en-US" w:eastAsia="fr-FR"/>
        </w:rPr>
        <w:t>MS</w:t>
      </w:r>
      <w:r>
        <w:rPr>
          <w:rFonts w:ascii="Arial" w:hAnsi="Arial" w:cs="Arial"/>
          <w:sz w:val="17"/>
          <w:szCs w:val="17"/>
          <w:vertAlign w:val="superscript"/>
          <w:lang w:val="en-US" w:eastAsia="fr-FR"/>
        </w:rPr>
        <w:t>n</w:t>
      </w:r>
      <w:proofErr w:type="spellEnd"/>
      <w:r>
        <w:rPr>
          <w:rFonts w:ascii="Arial" w:hAnsi="Arial" w:cs="Arial"/>
          <w:sz w:val="20"/>
          <w:szCs w:val="20"/>
          <w:lang w:val="en-US" w:eastAsia="fr-FR"/>
        </w:rPr>
        <w:t xml:space="preserve"> ). Subsequently, two different laboratories established different analytical approaches (one each) enabling urine sample analyses by employing either direct urine injection or solid-phase extraction. The methods were cross-validated for the metabolite BAY-348 that is expected to represent an appropriate target </w:t>
      </w:r>
      <w:proofErr w:type="spellStart"/>
      <w:r>
        <w:rPr>
          <w:rFonts w:ascii="Arial" w:hAnsi="Arial" w:cs="Arial"/>
          <w:sz w:val="20"/>
          <w:szCs w:val="20"/>
          <w:lang w:val="en-US" w:eastAsia="fr-FR"/>
        </w:rPr>
        <w:t>analyte</w:t>
      </w:r>
      <w:proofErr w:type="spellEnd"/>
      <w:r>
        <w:rPr>
          <w:rFonts w:ascii="Arial" w:hAnsi="Arial" w:cs="Arial"/>
          <w:sz w:val="20"/>
          <w:szCs w:val="20"/>
          <w:lang w:val="en-US" w:eastAsia="fr-FR"/>
        </w:rPr>
        <w:t xml:space="preserve"> for human urine analysis. Two test methods allowing for the detection of BAY-348 in human urine were applied and cross-validated concerning the validation parameters specificity, linearity, lower limit of detection (LLOD; 1-5 ng/mL), ion suppression/enhancement (up to 78%), intra- and inter-day precision (3-21%), recovery (29-48%), and carryover. By means of ten spiked test urine samples sent blinded to one of the participating laboratories, the fitness-for-purpose of both assays was provided as all specimens were correctly identified applying both testing methods. As no post-administration study samples were available, analyses of authentic urine specimens remain desirable. </w:t>
      </w:r>
      <w:r>
        <w:rPr>
          <w:rFonts w:ascii="Arial" w:hAnsi="Arial" w:cs="Arial"/>
          <w:sz w:val="20"/>
          <w:szCs w:val="20"/>
          <w:lang w:eastAsia="fr-FR"/>
        </w:rPr>
        <w:t xml:space="preserve">Copyright © 2016 John 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Wiley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 xml:space="preserve"> &amp; Sons, Ltd.</w:t>
      </w:r>
      <w:bookmarkStart w:id="0" w:name="_GoBack"/>
      <w:bookmarkEnd w:id="0"/>
    </w:p>
    <w:p w:rsidR="00D06ABB" w:rsidRDefault="00D06ABB" w:rsidP="00772ECE">
      <w:pPr>
        <w:jc w:val="both"/>
      </w:pPr>
    </w:p>
    <w:sectPr w:rsidR="00D0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03726"/>
    <w:multiLevelType w:val="multilevel"/>
    <w:tmpl w:val="BC5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CE"/>
    <w:rsid w:val="00772ECE"/>
    <w:rsid w:val="00D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D37AB-9976-4E63-87A2-95B5417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ECE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2E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AFLD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Valadié</dc:creator>
  <cp:keywords/>
  <dc:description/>
  <cp:lastModifiedBy>Laurent Valadié</cp:lastModifiedBy>
  <cp:revision>1</cp:revision>
  <dcterms:created xsi:type="dcterms:W3CDTF">2016-08-29T10:32:00Z</dcterms:created>
  <dcterms:modified xsi:type="dcterms:W3CDTF">2016-08-29T10:33:00Z</dcterms:modified>
</cp:coreProperties>
</file>